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D326B" w:rsidRPr="00B27BF4" w:rsidTr="00CC53EF">
        <w:trPr>
          <w:trHeight w:val="719"/>
        </w:trPr>
        <w:tc>
          <w:tcPr>
            <w:tcW w:w="9288" w:type="dxa"/>
            <w:gridSpan w:val="2"/>
            <w:shd w:val="clear" w:color="auto" w:fill="81CCFF"/>
            <w:vAlign w:val="center"/>
          </w:tcPr>
          <w:p w:rsidR="00FD326B" w:rsidRPr="00CC53EF" w:rsidRDefault="00CB38D8" w:rsidP="00CA5B89">
            <w:pPr>
              <w:pStyle w:val="Tijeloteksta"/>
              <w:spacing w:before="160" w:after="200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71755</wp:posOffset>
                  </wp:positionV>
                  <wp:extent cx="342265" cy="47053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326B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="00CA5B89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IZVJEŠĆA O PROVEDENOM </w:t>
            </w:r>
            <w:r w:rsidR="00496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</w:t>
            </w:r>
            <w:r w:rsidR="00CA5B89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E32436" w:rsidRPr="002B76C6" w:rsidTr="003D3A63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</w:tcPr>
          <w:p w:rsidR="00E32436" w:rsidRPr="001D77F7" w:rsidRDefault="00425A31" w:rsidP="002D1C9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NACRT PRIJEDLOGA ODLUKE O NAČINU PRUŽANJA JAVNE USLUGE SAKUPLJANJA KOMUNALNOG OTPADA NA PODRUČJU GRADA VODICA</w:t>
            </w:r>
          </w:p>
        </w:tc>
      </w:tr>
      <w:tr w:rsidR="00E32436" w:rsidRPr="002B76C6" w:rsidTr="003D3A63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</w:tcPr>
          <w:p w:rsidR="00E32436" w:rsidRPr="001D77F7" w:rsidRDefault="00660060" w:rsidP="002D1C9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GRAD VODICE, UPRAVNI ODJEL ZA </w:t>
            </w:r>
            <w:r w:rsidR="002D1C9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KOMUNALNO-VODNI SUSTAV, ZAŠTITU OKOLIŠA I GRADITELJSTVO</w:t>
            </w:r>
          </w:p>
        </w:tc>
      </w:tr>
      <w:tr w:rsidR="00425A31" w:rsidRPr="002B76C6" w:rsidTr="00E01D92">
        <w:tc>
          <w:tcPr>
            <w:tcW w:w="2943" w:type="dxa"/>
            <w:shd w:val="clear" w:color="auto" w:fill="F2F2F2" w:themeFill="background1" w:themeFillShade="F2"/>
          </w:tcPr>
          <w:p w:rsidR="00425A31" w:rsidRPr="00E32436" w:rsidRDefault="00425A31" w:rsidP="00425A3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6345" w:type="dxa"/>
          </w:tcPr>
          <w:p w:rsidR="00425A31" w:rsidRPr="00BE5627" w:rsidRDefault="00425A31" w:rsidP="00425A3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Usklađivanje sa Zakonom o gospodarenju otpadom („Narodne novine“, broj 84/21)</w:t>
            </w:r>
          </w:p>
        </w:tc>
      </w:tr>
      <w:tr w:rsidR="00425A31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425A31" w:rsidRPr="00E32436" w:rsidDel="005D53AE" w:rsidRDefault="00425A31" w:rsidP="00425A3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Web adresa objave dokumenata za savjetovanje</w:t>
            </w:r>
          </w:p>
        </w:tc>
        <w:tc>
          <w:tcPr>
            <w:tcW w:w="6345" w:type="dxa"/>
          </w:tcPr>
          <w:p w:rsidR="00425A31" w:rsidRPr="00E32436" w:rsidRDefault="00425A31" w:rsidP="00425A3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http://www.grad-vodice.hr/gradska-uprava/savjetovanje-sa-zainteresiranom-javnoscu/otvorena-savjetovanja</w:t>
            </w:r>
          </w:p>
        </w:tc>
      </w:tr>
      <w:tr w:rsidR="00425A31" w:rsidRPr="002B76C6" w:rsidTr="0024533C">
        <w:trPr>
          <w:cantSplit/>
        </w:trPr>
        <w:tc>
          <w:tcPr>
            <w:tcW w:w="2943" w:type="dxa"/>
            <w:shd w:val="clear" w:color="auto" w:fill="F2F2F2" w:themeFill="background1" w:themeFillShade="F2"/>
          </w:tcPr>
          <w:p w:rsidR="00425A31" w:rsidRPr="00E32436" w:rsidRDefault="00425A31" w:rsidP="00425A3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Razdoblje u kojem je provedeno savjetovanje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25A31" w:rsidRPr="00E32436" w:rsidRDefault="00425A31" w:rsidP="00425A3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425A3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19.1.2023.g. – 18.2.2023.g.</w:t>
            </w:r>
          </w:p>
        </w:tc>
      </w:tr>
      <w:tr w:rsidR="00425A31" w:rsidRPr="002B76C6" w:rsidTr="0024533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425A31" w:rsidRPr="00E32436" w:rsidRDefault="00425A31" w:rsidP="00425A3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Pregled osnovnih pokazatelja  uključenosti savjetovanja s javnošću</w:t>
            </w:r>
          </w:p>
        </w:tc>
        <w:tc>
          <w:tcPr>
            <w:tcW w:w="6345" w:type="dxa"/>
            <w:vAlign w:val="center"/>
          </w:tcPr>
          <w:p w:rsidR="00425A31" w:rsidRPr="00E32436" w:rsidRDefault="00425A31" w:rsidP="00425A3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-</w:t>
            </w:r>
          </w:p>
        </w:tc>
      </w:tr>
      <w:tr w:rsidR="00425A31" w:rsidRPr="002B76C6" w:rsidTr="0024533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425A31" w:rsidRPr="00E32436" w:rsidRDefault="00425A31" w:rsidP="00425A3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6345" w:type="dxa"/>
            <w:vAlign w:val="center"/>
          </w:tcPr>
          <w:p w:rsidR="00425A31" w:rsidRPr="00425A31" w:rsidRDefault="00425A31" w:rsidP="00425A31">
            <w:pPr>
              <w:pStyle w:val="Tijeloteksta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425A3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PRIHVAĆENA MIŠLJENJA I PRIJEDLOZI:</w:t>
            </w:r>
          </w:p>
          <w:p w:rsidR="00425A31" w:rsidRDefault="00425A31" w:rsidP="00425A31">
            <w:pPr>
              <w:pStyle w:val="Tijeloteksta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</w:p>
          <w:p w:rsidR="00425A31" w:rsidRDefault="00425A31" w:rsidP="00425A31">
            <w:pPr>
              <w:pStyle w:val="Tijeloteksta"/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</w:pPr>
            <w:r w:rsidRPr="005C235E"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LEĆ d.o.o.</w:t>
            </w:r>
          </w:p>
          <w:p w:rsidR="005C235E" w:rsidRPr="005C235E" w:rsidRDefault="005C235E" w:rsidP="00425A31">
            <w:pPr>
              <w:pStyle w:val="Tijeloteksta"/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</w:pPr>
          </w:p>
          <w:p w:rsidR="005C235E" w:rsidRPr="005C235E" w:rsidRDefault="005C235E" w:rsidP="005C235E">
            <w:pPr>
              <w:spacing w:before="120" w:after="120" w:line="240" w:lineRule="auto"/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</w:pPr>
            <w:r w:rsidRPr="005C235E"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1. MIŠLJENJE/PRIJEDLOG:</w:t>
            </w:r>
          </w:p>
          <w:p w:rsidR="005C235E" w:rsidRPr="005C235E" w:rsidRDefault="005C235E" w:rsidP="005C235E">
            <w:pPr>
              <w:spacing w:before="120" w:after="120" w:line="240" w:lineRule="auto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5C235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Članak 39. stavak 11. </w:t>
            </w:r>
          </w:p>
          <w:p w:rsidR="005C235E" w:rsidRPr="005C235E" w:rsidRDefault="005C235E" w:rsidP="005C235E">
            <w:pPr>
              <w:spacing w:before="120" w:after="120" w:line="240" w:lineRule="auto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5C235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Citirani tekst: Davatelj usluge je dužan omogućiti korisniku usluge uvid u akte iz stavka 2. ovog članka prije sklapanja Ugovora te prije svake izmjene i/ili dopune Ugovora te na zahtjev korisnika usluge.</w:t>
            </w:r>
          </w:p>
          <w:p w:rsidR="005C235E" w:rsidRPr="005C235E" w:rsidRDefault="005C235E" w:rsidP="005C235E">
            <w:pPr>
              <w:spacing w:before="120" w:after="120" w:line="240" w:lineRule="auto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5C235E">
              <w:rPr>
                <w:rFonts w:ascii="Tahoma" w:eastAsia="Simsun (Founder Extended)" w:hAnsi="Tahoma" w:cs="Tahoma"/>
                <w:b/>
                <w:bCs/>
                <w:sz w:val="20"/>
                <w:szCs w:val="20"/>
                <w:lang w:eastAsia="zh-CN"/>
              </w:rPr>
              <w:t>Prijedlog izmjene</w:t>
            </w:r>
            <w:r w:rsidRPr="005C235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: Davatelj usluge je dužan omogućiti korisniku usluge uvid u akte iz stavka 3. ovog članka prije sklapanja Ugovora te prije svake izmjene i/ili dopune Ugovora te na zahtjev korisnika usluge.</w:t>
            </w:r>
          </w:p>
          <w:p w:rsidR="00425A31" w:rsidRDefault="005C235E" w:rsidP="005C235E">
            <w:pPr>
              <w:pStyle w:val="Tijeloteksta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5C235E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Obrazloženje: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Pr="005C235E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U tekstu ovog članka akti za koje davatelj usluge ima obvezu omogućiti uvid korisniku usluge označeni su u stavku 3. (Odluka, Izjava o načinu korištenja javne usluge i Cjenik javne usluge), a ne u stavku 2.</w:t>
            </w:r>
          </w:p>
          <w:p w:rsidR="005C235E" w:rsidRDefault="005C235E" w:rsidP="005C235E">
            <w:pPr>
              <w:pStyle w:val="Tijeloteksta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5C235E" w:rsidRPr="005C235E" w:rsidRDefault="005C235E" w:rsidP="005C235E">
            <w:pPr>
              <w:spacing w:before="120" w:after="120" w:line="240" w:lineRule="auto"/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2</w:t>
            </w:r>
            <w:r w:rsidRPr="005C235E"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. MIŠLJENJE/PRIJEDLOG:</w:t>
            </w:r>
          </w:p>
          <w:p w:rsidR="005C235E" w:rsidRDefault="005C235E" w:rsidP="005C235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Članak 51. stavak 2. i 3. (te 4. i 5.)</w:t>
            </w:r>
          </w:p>
          <w:p w:rsidR="005C235E" w:rsidRPr="008C660A" w:rsidRDefault="005C235E" w:rsidP="005C235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Citirani tekst: </w:t>
            </w:r>
            <w:r w:rsidRPr="008C660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Cijena obvezne minimalne javne usluge dio je cijene javne usluge.Na području pružanja javne usluge primjenjuje se:</w:t>
            </w:r>
          </w:p>
          <w:p w:rsidR="005C235E" w:rsidRDefault="005C235E" w:rsidP="005C235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172B1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Prijedlog izmjene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: brisati stavke 4. i 5.</w:t>
            </w:r>
          </w:p>
          <w:p w:rsidR="005C235E" w:rsidRDefault="005C235E" w:rsidP="005C235E">
            <w:pPr>
              <w:pStyle w:val="Tijeloteksta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172B1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Obrazloženje: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U tekstu ovog članka stavci 2. i 3. te 4. i 5. identični su pa je prijedlog brisati duple stavke 4. i 5.</w:t>
            </w:r>
          </w:p>
          <w:p w:rsidR="005C235E" w:rsidRDefault="005C235E" w:rsidP="005C235E">
            <w:pPr>
              <w:pStyle w:val="Tijeloteksta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5C235E" w:rsidRPr="005C235E" w:rsidRDefault="005C235E" w:rsidP="005C235E">
            <w:pPr>
              <w:spacing w:before="120" w:after="120" w:line="240" w:lineRule="auto"/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3</w:t>
            </w:r>
            <w:r w:rsidRPr="005C235E"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. MIŠLJENJE/PRIJEDLOG:</w:t>
            </w:r>
          </w:p>
          <w:p w:rsidR="005C235E" w:rsidRDefault="005C235E" w:rsidP="005C235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Članak 51. stavak 3. točka 2</w:t>
            </w:r>
            <w:r w:rsidR="005254C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</w:t>
            </w:r>
          </w:p>
          <w:p w:rsidR="005C235E" w:rsidRDefault="005C235E" w:rsidP="005C235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 xml:space="preserve">Citirani tekst: </w:t>
            </w:r>
            <w:r w:rsidRPr="004D663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2. jedinstvena cijena obvezne minimalne javne usluge za korisnika usluge razvrstanog u kategoriju korisnika koji nije kućanstvo iznosi 22,70 EUR / 171,00kn. U cijenu nije uključen PDV.</w:t>
            </w:r>
          </w:p>
          <w:p w:rsidR="005C235E" w:rsidRDefault="005C235E" w:rsidP="005C235E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172B1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Prijedlog izmjene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: </w:t>
            </w:r>
            <w:r w:rsidRPr="004D663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2. jedinstvena cijena obvezne minimalne javne usluge za korisnika usluge razvrstanog u kategoriju korisnika koji nije kućanstvo iznosi 22,70 EUR / 171,0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3</w:t>
            </w:r>
            <w:r w:rsidRPr="004D663A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kn. U cijenu nije uključen PDV.</w:t>
            </w:r>
          </w:p>
          <w:p w:rsidR="005C235E" w:rsidRDefault="005C235E" w:rsidP="005C235E">
            <w:pPr>
              <w:pStyle w:val="Tijeloteksta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172B1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Obrazloženje: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Preračunavanjem iznosa od 22,70 EUR sukladno fiksnom tečaju konverzije 1 euro = 7.53450 kuna iznos za 22,70 EUR je 171,03 kn</w:t>
            </w:r>
          </w:p>
          <w:p w:rsidR="005C235E" w:rsidRDefault="005C235E" w:rsidP="005C235E">
            <w:pPr>
              <w:pStyle w:val="Tijeloteksta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5C235E" w:rsidRPr="005C235E" w:rsidRDefault="005C235E" w:rsidP="005C235E">
            <w:pPr>
              <w:spacing w:before="120" w:after="120" w:line="240" w:lineRule="auto"/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4</w:t>
            </w:r>
            <w:r w:rsidRPr="005C235E"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. MIŠLJENJE/PRIJEDLOG: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Članak 57.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172B1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Prijedlog izmjene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: U Tablici 1. označeni su iznosi ugovorne kazne za kategoriju korisnika kućanstvo i kategoriju korisnika koji nije kućanstvo u slučaju postupanja protivnog Ugovoru. Predlažemo da se izmijeni cijeli članak 57. na način da se umjesto Tablice 1. opisno odrede pojedinačne, mjesečne i godišnje ugovorne kazne i da članak 57. glasi: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B244B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Djelatnici Davatelja usluge utvrđuju da li je korisnik usluge postupio protivno Ugovoru, odnosno je li Korisnik usluge dužnik plaćanja ugovorne kazne.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 postupanja protivno Ugovoru određuju se pojedinačne, mjesečne i godišnje ugovorne kazne: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</w:pPr>
            <w:r w:rsidRPr="00B575FB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Pojedinačne ugovorne kazne 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određuju</w:t>
            </w:r>
            <w:r w:rsidRPr="00B575FB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se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za</w:t>
            </w:r>
            <w:r w:rsidRPr="00B575FB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: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oštetio je i/ili skinuo barkod naljepnicu i RFID sa spremnika za komunalni otpad koji se daje na odvoz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 ugovorna kazna iznosi 8,76 EUR pojedinačno po posudi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koji nije 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oštetio je i/ili skinuo barkod naljepnicu i RFID sa spremnika za komunalni otpad koji se daje na odvoz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 ugovorna kazna iznosi 8,76 EUR pojedinačno po posudi</w:t>
            </w:r>
          </w:p>
          <w:p w:rsidR="00D56392" w:rsidRPr="00C3582C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</w:pPr>
            <w:r w:rsidRPr="00B575FB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Mjesečne ugovorne kazne 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određuju</w:t>
            </w:r>
            <w:r w:rsidRPr="00B575FB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se 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za</w:t>
            </w:r>
            <w:r w:rsidRPr="00B575FB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: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u spremnik  sabija otpad pa nije moguće gravitacijsko pražnjenje otpada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–ugovorna kazna iznosi 8,76 EUR/mjesečno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koji nije kućanstvo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u spremnik  sabija otpad pa nije moguće gravitacijsko pražnjenje otpada –ugovorna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22,70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2.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odlaže problematični otpad/opasni otpad u spremnike za miješani komunalni otpad, biootpad ili druge spremnike namijenjene reciklabilnom otpadu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–ugovorna kazna iznosi 8,76 EUR/mjesečno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koji nije kućanstvo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odlaže problematični otpad/opasni otpad u spremnike za miješani komunalni otpad, biootpad ili druge spremnike namijenjene reciklabilnom otpadu  –ugovorna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22,70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EUR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3.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odlaže animalni otpad u spremnike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miješani komunalni otpad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biootpad ili u spremnike za reciklabilni otpad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–ugovorna kazna iznosi 8,76 EUR/mjesečno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koji nije 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odlaže animalni otpad u spremnike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miješani komunalni otpad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, biootpad ili u spremnike za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 xml:space="preserve">reciklabilni otpad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 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22,70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EUR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4.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koji nije kućanstvo odlaže proizvodni otpad u spremnike za komunalni otpad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– 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22,70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EUR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5.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odlaže miješani komunalni otpad u spremnike za reciklabilni otpad ili u spremnike za biootpad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– ugovorna kazna iznosi 8,76 EUR/mjesečno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koji nije 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odlaže miješani komunalni otpad u spremnike za reciklabilni otpad ili u spremnike za biootpad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22,70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EUR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/mjesečno</w:t>
            </w:r>
          </w:p>
          <w:p w:rsidR="00D56392" w:rsidRPr="00773B86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6.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odlaže biootpad u spremnike za reciklabilni otpad ili </w:t>
            </w:r>
            <w:r w:rsidRPr="00773B8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u spremnike za miješani komunalni otpad– ugovorna kazna iznosi 8,76 EUR/mjesečno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773B8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Korisnik usluge koji nije kućanstvo odlaže biootpad u spremnike za reciklabilni otpad ili u spremnike za miješani komunalni otpad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– 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22,70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EUR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7.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nije razvrstao reciklabilni komunalni otpad u spremnicima sukladno namjeni istoga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–ugovorna kazna iznosi 8,76 EUR/mjesečno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Korisnik usluge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koji nije kućanstvo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nije razvrstao reciklabilni komunalni otpad u spremnicima sukladno namjeni istoga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 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22,70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EUR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8.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Korisnik usluge kućanstvo ne kompostira biootpad, a preuzeo je komposter / Korisnik je prijavio da posjeduje vlastiti komposter, a kontrolom je utvrđeno da isti ne posjeduje i /ili ne kompostira biootpad – ugovorna kazna iznosi 8,76 EUR/mjesečno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9.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odložio je glomazni otpad na javnu površinu bez prethodnog dogovora s Davateljem usluge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 ugovorna kazna iznosi 8,76 EUR/mjesečno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koji nije 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odložio je glomazni otpad na javnu površinu bez prethodnog dogovora s Davateljem usluge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– 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22,70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EU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R/mjesečno</w:t>
            </w:r>
          </w:p>
          <w:p w:rsidR="00D56392" w:rsidRPr="000B08C9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</w:pPr>
            <w:r w:rsidRPr="000B08C9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Godišnje ugovorne kazne 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određuju</w:t>
            </w:r>
            <w:r w:rsidRPr="000B08C9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se 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za</w:t>
            </w:r>
            <w:r w:rsidRPr="000B08C9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: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Korisnik usluge kućanstvo oštetio je spremnik za komunalni otpad – ugovorna kazna iznosi 105,12 EUR/godišnje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Korisnik usluge koji nije kućanstvo oštetio je spremnik za komunalni otpad – ugovorna kazna iznosi 272,40 EUR/godišnje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2.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Korisnik usluge koji nije kućanstvo u Izjavi je naveo da pripada kategoriji korisnika kućanstvo – ugovorna kazna iznosi 272,40 EUR/godišnje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3.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 izjavio da se nekretnina ne koristi, a nekretnina se koristi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– ugovorna kazna iznosi 105,12 EUR/godišnje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koji nije kućanstvo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je izjavio da se nekretnina ne koristi, a nekretnina se koristi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– 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272,40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4.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 Izjavom odjavio javnu uslugu, nekretnina se ne koristi, ali nije dostavljen dokaz protekom 12 mjeseci od utvrđenja da se nekretnina trajno ne koristi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– ugovorna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kazna iznosi 105,12 EUR/godišnje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Korisnik usluge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koji nije kućanstvo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je Izjavom odjavio javnu uslugu, nekretnina se ne koristi, ali nije dostavljen dokaz protekom 12 mjeseci od utvrđenja da se nekretnina trajno ne koristi 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 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272,40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5.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nije se prijavio u sustav sakupljanja komunalnog otpada, a koristi javnu uslugu (ostavlja vreće za otpad na javnoj površini, odlaže svoj otpad u spremnike drugog korisnika usluge i sl.)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– ugovorna kazna iznosi 105,12 EUR/godišnje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koji nije 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nije se prijavio u sustav sakupljanja komunalnog otpada, a koristi javnu uslugu (ostavlja vreće za otpad na javnoj površini, odlaže svoj otpad u spremnike drugog korisnika usluge i sl.)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– 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272,40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6.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kućanstvo prijavljen je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u sustav sakupljanja komunalnog otpada,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ali ne koristi svoju posudu već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ostavlja vreće za otpad na javnoj površini, odlaže svoj otpad u spremnike drugog korisnika usluge i sl.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 ugovorna kazna iznosi 105,12 EUR/godišnje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koji nije kućanstvo prijavljen je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u sustav sakupljanja komunalnog otpada,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ali ne koristi svoju posudu već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ostavlja vreće za otpad na javnoj površini, odlaže svoj otpad u spremnike drugog korisnika usluge i sl.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– ugovorna kazna iznosi 272,40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FA4780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7.</w:t>
            </w:r>
            <w:r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koristio nekretninu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, 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nije u vremenu korištenja imao niti jednu predaju miješanog komunalnog otpada– ugovorna kazna iznosi 105,12 EUR/godišnje</w:t>
            </w:r>
          </w:p>
          <w:p w:rsidR="00D56392" w:rsidRDefault="00D56392" w:rsidP="00D56392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Korisnik usluge 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koji nije kućanstvo 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koristio nekretninu</w:t>
            </w:r>
            <w:r w:rsidRPr="0037274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, 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nije u vremenu korištenja imao niti jednu predaju miješanog komunalnog otpada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– ugovorna kazna iznosi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272,40</w:t>
            </w:r>
            <w:r w:rsidRPr="00414CE3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EU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R/godišnje</w:t>
            </w:r>
          </w:p>
          <w:p w:rsidR="00D56392" w:rsidRDefault="00D56392" w:rsidP="00D5639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D56392" w:rsidRPr="00B052B8" w:rsidRDefault="00D56392" w:rsidP="00D5639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052B8">
              <w:rPr>
                <w:rFonts w:ascii="Tahoma" w:hAnsi="Tahoma" w:cs="Tahoma"/>
                <w:bCs/>
                <w:sz w:val="20"/>
                <w:szCs w:val="20"/>
              </w:rPr>
              <w:t>Ukoliko se utvrdi da je korisnik usluge počinio više radnji za koje je propisana obveza plaćanja ugovorne kazne, Davatelj usluge će mu za svaku od navedenih radnji obračunati i naplatiti ugovornu kaznu.</w:t>
            </w:r>
          </w:p>
          <w:p w:rsidR="00D56392" w:rsidRDefault="00D56392" w:rsidP="00D56392">
            <w:pPr>
              <w:pStyle w:val="Tijeloteksta"/>
              <w:spacing w:before="120" w:after="120"/>
              <w:jc w:val="both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Ugovorne kazne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koje se naplaćuju mjesečno 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mogu se naplaćivati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svaki mjesec</w:t>
            </w:r>
            <w:r w:rsidR="00265A9F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postupanja protivn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Ugovoru do maksimalnog godišnjeg iznosa cijene obvezne minimalne javne usluge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</w:t>
            </w:r>
          </w:p>
          <w:p w:rsidR="00D56392" w:rsidRPr="00B052B8" w:rsidRDefault="00D56392" w:rsidP="00D56392">
            <w:pPr>
              <w:pStyle w:val="Tijeloteksta"/>
              <w:spacing w:before="120" w:after="120"/>
              <w:jc w:val="both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Pojedinačne ugovorne kazne mogu se naplaćivati za 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postupanja protivn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Ugovoru do maksimalnog godišnjeg iznosa cijene obvezne minimalne javne usluge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</w:t>
            </w:r>
          </w:p>
          <w:p w:rsidR="00D56392" w:rsidRDefault="00D56392" w:rsidP="00D56392">
            <w:pPr>
              <w:pStyle w:val="Tijeloteksta"/>
              <w:spacing w:before="120" w:after="120"/>
              <w:jc w:val="both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Ostale kazne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određene u 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godišnjem iznosu cijene obvezne minimalne javne usluge naplaćuju se samo jednom godišnje.</w:t>
            </w:r>
          </w:p>
          <w:p w:rsidR="00D56392" w:rsidRDefault="00D56392" w:rsidP="00D5639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052B8">
              <w:rPr>
                <w:rFonts w:ascii="Tahoma" w:hAnsi="Tahoma" w:cs="Tahoma"/>
                <w:bCs/>
                <w:sz w:val="20"/>
                <w:szCs w:val="20"/>
              </w:rPr>
              <w:t>Prilikom prvog kršenja odredbi ove Odluke Davatelj usluge će pisanim putem opomenuti korisnika usluge.  Ukoliko korisnik usluge i nakon pisane opomene ponovno prekrši odredbe ove Odluke Davatelj usluge će mu obračunati i naplatiti ugovornu kaznu temeljem ove Odluke.</w:t>
            </w:r>
          </w:p>
          <w:p w:rsidR="00D56392" w:rsidRPr="00345AEC" w:rsidRDefault="00D56392" w:rsidP="00D5639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25A31" w:rsidRDefault="00D56392" w:rsidP="00D56392">
            <w:pPr>
              <w:pStyle w:val="Tijeloteksta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B052B8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 xml:space="preserve">Obrazloženje: 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Potrebno je ostaviti mogućnost da se ugovorne kazne mogu naplaćivati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pojedinačno, 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mjesečno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ili godišnje jer ovise o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postupanj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u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protivno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m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Ugovoru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, s jasnom odredbom da se mjesečne i pojedinačne kazne mogu naplaćivati 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do maksimalnog godišnjeg iznosa cijene obvezne minimalne javne usluge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, a 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godišnje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u</w:t>
            </w:r>
            <w:r w:rsidRPr="00B052B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iznosu cijene obvezne minimalne javne usluge samo jednom godišnje.</w:t>
            </w:r>
          </w:p>
          <w:p w:rsidR="00307C2B" w:rsidRDefault="00307C2B" w:rsidP="00D56392">
            <w:pPr>
              <w:pStyle w:val="Tijeloteksta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307C2B" w:rsidRDefault="00307C2B" w:rsidP="00307C2B">
            <w:pPr>
              <w:spacing w:before="120" w:after="120" w:line="240" w:lineRule="auto"/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5</w:t>
            </w:r>
            <w:r w:rsidRPr="005C235E">
              <w:rPr>
                <w:rFonts w:ascii="Tahoma" w:eastAsia="Simsun (Founder Extended)" w:hAnsi="Tahoma" w:cs="Tahoma"/>
                <w:sz w:val="20"/>
                <w:szCs w:val="20"/>
                <w:u w:val="single"/>
                <w:lang w:eastAsia="zh-CN"/>
              </w:rPr>
              <w:t>. MIŠLJENJE/PRIJEDLOG:</w:t>
            </w:r>
          </w:p>
          <w:p w:rsidR="00307C2B" w:rsidRDefault="00307C2B" w:rsidP="00307C2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Članak 15.</w:t>
            </w:r>
          </w:p>
          <w:p w:rsidR="00307C2B" w:rsidRPr="00E26691" w:rsidRDefault="00307C2B" w:rsidP="00307C2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Citirani tekst: </w:t>
            </w:r>
            <w:r w:rsidRPr="00E2669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Miješani komunalni otpad za korisnika koji nije kućanstvo, osim putem spremnika iz čl. 13. stavka 2. ove Odluke, može se sakupljati i u drugim spremnicima, npr. u metalnim spremnicima volumena 5000 l i 7000 l, press kontejnerima volumena  5, 8 i 10 m³.</w:t>
            </w:r>
          </w:p>
          <w:p w:rsidR="00307C2B" w:rsidRPr="00E26691" w:rsidRDefault="00307C2B" w:rsidP="00307C2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2669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Prikupljanje miješanog komunalnog otpada putem drugih spremnika, kao što je utvrđeno stavkom 1. ovog članka, nije dio javne usluge. Usluga prikupljanja i preuzimanja miješanog komunalnog otpada iz tih spremnika obračunava se po cjeniku ostalih usluga gospodarenja otpadom.</w:t>
            </w:r>
          </w:p>
          <w:p w:rsidR="00307C2B" w:rsidRDefault="00307C2B" w:rsidP="00307C2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2669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Spremnike utvrđene stavkom 1. ovog članka ne osigurava Davatelj javne usluge.</w:t>
            </w:r>
          </w:p>
          <w:p w:rsidR="00307C2B" w:rsidRPr="00E26691" w:rsidRDefault="00307C2B" w:rsidP="00307C2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172B1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Prijedlog izmjene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: </w:t>
            </w:r>
            <w:r w:rsidRPr="00E2669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Miješani komunalni otpad za korisnika koji nije kućanstvo, osim putem spremnika iz čl. 13. stavka 2. ove Odluke, može se sakupljati i u drugim spremnicima, npr. u metalnim spremnicima volumena 5000 l i 7000 l, press kontejnerima volumena  5, 8 i 10 m³.</w:t>
            </w:r>
          </w:p>
          <w:p w:rsidR="00307C2B" w:rsidRDefault="00307C2B" w:rsidP="00307C2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2669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Spremnike utvrđene stavkom 1. ovog članka ne osigurava Davatelj javne usluge.</w:t>
            </w:r>
          </w:p>
          <w:p w:rsidR="00307C2B" w:rsidRPr="00E32436" w:rsidRDefault="00307C2B" w:rsidP="00307C2B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C172B1">
              <w:rPr>
                <w:rFonts w:ascii="Tahoma" w:eastAsia="Simsun (Founder Extended)" w:hAnsi="Tahoma" w:cs="Tahoma"/>
                <w:bCs/>
                <w:sz w:val="20"/>
                <w:szCs w:val="20"/>
                <w:lang w:eastAsia="zh-CN"/>
              </w:rPr>
              <w:t>Obrazloženje:</w:t>
            </w:r>
            <w:r w:rsidRPr="00E2669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Prikupljanje miješanog komunalnog otpada iz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spremnika </w:t>
            </w:r>
            <w:r w:rsidRPr="00E2669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volumena 5000 l i 7000 l,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 iz </w:t>
            </w:r>
            <w:r w:rsidRPr="00E2669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press kontejner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</w:t>
            </w:r>
            <w:r w:rsidRPr="00E26691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volumena  5, 8 i 10 m³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treba biti, također, dio javne usluge.</w:t>
            </w:r>
          </w:p>
        </w:tc>
      </w:tr>
      <w:tr w:rsidR="00425A31" w:rsidRPr="002B76C6" w:rsidTr="0024533C">
        <w:trPr>
          <w:cantSplit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425A31" w:rsidRPr="00E32436" w:rsidRDefault="00425A31" w:rsidP="00425A3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Ostali oblici savjetovanja s javnošću</w:t>
            </w:r>
          </w:p>
        </w:tc>
        <w:tc>
          <w:tcPr>
            <w:tcW w:w="6345" w:type="dxa"/>
            <w:vAlign w:val="center"/>
          </w:tcPr>
          <w:p w:rsidR="00425A31" w:rsidRPr="00E32436" w:rsidRDefault="00425A31" w:rsidP="00425A3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-</w:t>
            </w:r>
          </w:p>
        </w:tc>
      </w:tr>
      <w:tr w:rsidR="00425A31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425A31" w:rsidRPr="00E32436" w:rsidRDefault="00425A31" w:rsidP="00425A3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6345" w:type="dxa"/>
          </w:tcPr>
          <w:p w:rsidR="00425A31" w:rsidRPr="00E32436" w:rsidRDefault="00425A31" w:rsidP="00425A3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Provedene aktivnosti vezane uz savjetovanje nisu iziskivale nikakve dodatne financijske troškove</w:t>
            </w:r>
          </w:p>
        </w:tc>
      </w:tr>
      <w:tr w:rsidR="00425A31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425A31" w:rsidRPr="00E32436" w:rsidRDefault="00425A31" w:rsidP="00425A3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Izvješće izradio</w:t>
            </w:r>
          </w:p>
        </w:tc>
        <w:tc>
          <w:tcPr>
            <w:tcW w:w="6345" w:type="dxa"/>
          </w:tcPr>
          <w:p w:rsidR="00425A31" w:rsidRPr="00E32436" w:rsidRDefault="00425A31" w:rsidP="00425A3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Franka Arambaša, mag.iur.</w:t>
            </w:r>
          </w:p>
        </w:tc>
      </w:tr>
      <w:tr w:rsidR="00425A31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425A31" w:rsidRPr="00E32436" w:rsidRDefault="00425A31" w:rsidP="00425A3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izrade izvješća</w:t>
            </w:r>
          </w:p>
        </w:tc>
        <w:tc>
          <w:tcPr>
            <w:tcW w:w="6345" w:type="dxa"/>
          </w:tcPr>
          <w:p w:rsidR="00425A31" w:rsidRPr="00E32436" w:rsidRDefault="00425A31" w:rsidP="00121BE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</w:t>
            </w:r>
            <w:r w:rsidR="00265A9F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 veljače 202</w:t>
            </w:r>
            <w:r w:rsidR="00121BEF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3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.g.</w:t>
            </w:r>
          </w:p>
        </w:tc>
      </w:tr>
      <w:tr w:rsidR="00425A31" w:rsidRPr="002B76C6" w:rsidTr="00675E1A">
        <w:trPr>
          <w:cantSplit/>
        </w:trPr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A31" w:rsidRPr="00E32436" w:rsidRDefault="00425A31" w:rsidP="00425A31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25A31" w:rsidRPr="00E32436" w:rsidRDefault="00425A31" w:rsidP="00425A31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 xml:space="preserve">KLASA: </w:t>
            </w:r>
            <w:r>
              <w:rPr>
                <w:rFonts w:ascii="Tahoma" w:hAnsi="Tahoma" w:cs="Tahoma"/>
                <w:sz w:val="20"/>
                <w:szCs w:val="20"/>
              </w:rPr>
              <w:t>601-02/23-01/03</w:t>
            </w:r>
          </w:p>
          <w:p w:rsidR="00425A31" w:rsidRPr="00E32436" w:rsidRDefault="00425A31" w:rsidP="00425A31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>URBROJ: 2182-4-01/08-2</w:t>
            </w:r>
            <w:r w:rsidR="00007B65">
              <w:rPr>
                <w:rFonts w:ascii="Tahoma" w:hAnsi="Tahoma" w:cs="Tahoma"/>
                <w:sz w:val="20"/>
                <w:szCs w:val="20"/>
              </w:rPr>
              <w:t>3-7</w:t>
            </w:r>
          </w:p>
          <w:p w:rsidR="00425A31" w:rsidRPr="00E32436" w:rsidRDefault="00425A31" w:rsidP="00121BEF">
            <w:pPr>
              <w:spacing w:before="160" w:line="192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 xml:space="preserve">Vodice,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65A9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 veljače 202</w:t>
            </w:r>
            <w:r w:rsidR="00121BEF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 godine</w:t>
            </w:r>
          </w:p>
        </w:tc>
      </w:tr>
    </w:tbl>
    <w:p w:rsidR="00FD326B" w:rsidRPr="004341A1" w:rsidRDefault="00FD326B" w:rsidP="00E41791">
      <w:pPr>
        <w:rPr>
          <w:rFonts w:ascii="Segoe UI" w:hAnsi="Segoe UI" w:cs="Segoe UI"/>
          <w:sz w:val="20"/>
          <w:szCs w:val="20"/>
        </w:rPr>
      </w:pPr>
    </w:p>
    <w:sectPr w:rsidR="00FD326B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3B" w:rsidRDefault="0095073B" w:rsidP="00FD326B">
      <w:pPr>
        <w:spacing w:after="0" w:line="240" w:lineRule="auto"/>
      </w:pPr>
      <w:r>
        <w:separator/>
      </w:r>
    </w:p>
  </w:endnote>
  <w:endnote w:type="continuationSeparator" w:id="1">
    <w:p w:rsidR="0095073B" w:rsidRDefault="0095073B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3B" w:rsidRDefault="0095073B" w:rsidP="00FD326B">
      <w:pPr>
        <w:spacing w:after="0" w:line="240" w:lineRule="auto"/>
      </w:pPr>
      <w:r>
        <w:separator/>
      </w:r>
    </w:p>
  </w:footnote>
  <w:footnote w:type="continuationSeparator" w:id="1">
    <w:p w:rsidR="0095073B" w:rsidRDefault="0095073B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D326B"/>
    <w:rsid w:val="00006A07"/>
    <w:rsid w:val="00007B65"/>
    <w:rsid w:val="000100E4"/>
    <w:rsid w:val="0001693C"/>
    <w:rsid w:val="0003389A"/>
    <w:rsid w:val="00061AC8"/>
    <w:rsid w:val="000868F3"/>
    <w:rsid w:val="000F1A24"/>
    <w:rsid w:val="00104E5D"/>
    <w:rsid w:val="00121BEF"/>
    <w:rsid w:val="00140F12"/>
    <w:rsid w:val="0014772E"/>
    <w:rsid w:val="001A5F18"/>
    <w:rsid w:val="002203D8"/>
    <w:rsid w:val="002205C1"/>
    <w:rsid w:val="0024533C"/>
    <w:rsid w:val="00253A83"/>
    <w:rsid w:val="00264683"/>
    <w:rsid w:val="00265A9F"/>
    <w:rsid w:val="00283E91"/>
    <w:rsid w:val="002B76C6"/>
    <w:rsid w:val="002B79E5"/>
    <w:rsid w:val="002D1C9F"/>
    <w:rsid w:val="002E7647"/>
    <w:rsid w:val="00303E23"/>
    <w:rsid w:val="00305090"/>
    <w:rsid w:val="00307607"/>
    <w:rsid w:val="00307C2B"/>
    <w:rsid w:val="0033786F"/>
    <w:rsid w:val="00350C58"/>
    <w:rsid w:val="0036352B"/>
    <w:rsid w:val="00387CA3"/>
    <w:rsid w:val="00391AFF"/>
    <w:rsid w:val="003A68F0"/>
    <w:rsid w:val="003B21AF"/>
    <w:rsid w:val="003C5C96"/>
    <w:rsid w:val="003C7A36"/>
    <w:rsid w:val="003F2DA0"/>
    <w:rsid w:val="00422CC5"/>
    <w:rsid w:val="004241F8"/>
    <w:rsid w:val="00425A31"/>
    <w:rsid w:val="004272EC"/>
    <w:rsid w:val="004341A1"/>
    <w:rsid w:val="0044170B"/>
    <w:rsid w:val="00465F10"/>
    <w:rsid w:val="0048498D"/>
    <w:rsid w:val="00496FA8"/>
    <w:rsid w:val="004A09E8"/>
    <w:rsid w:val="004A457A"/>
    <w:rsid w:val="004C3309"/>
    <w:rsid w:val="004D1331"/>
    <w:rsid w:val="004E03F4"/>
    <w:rsid w:val="00507F5C"/>
    <w:rsid w:val="005129E6"/>
    <w:rsid w:val="00516EB4"/>
    <w:rsid w:val="005254C3"/>
    <w:rsid w:val="00526D0B"/>
    <w:rsid w:val="0053475F"/>
    <w:rsid w:val="0053575C"/>
    <w:rsid w:val="0055591D"/>
    <w:rsid w:val="00572348"/>
    <w:rsid w:val="005774D4"/>
    <w:rsid w:val="005900A8"/>
    <w:rsid w:val="005955BD"/>
    <w:rsid w:val="005A62B4"/>
    <w:rsid w:val="005B70AF"/>
    <w:rsid w:val="005C235E"/>
    <w:rsid w:val="005D5124"/>
    <w:rsid w:val="005D607E"/>
    <w:rsid w:val="005E0B31"/>
    <w:rsid w:val="006052DF"/>
    <w:rsid w:val="00607761"/>
    <w:rsid w:val="00660060"/>
    <w:rsid w:val="00675E1A"/>
    <w:rsid w:val="00694886"/>
    <w:rsid w:val="006C681A"/>
    <w:rsid w:val="006D7BDF"/>
    <w:rsid w:val="007010FE"/>
    <w:rsid w:val="00727B82"/>
    <w:rsid w:val="00734921"/>
    <w:rsid w:val="0075234B"/>
    <w:rsid w:val="00784B35"/>
    <w:rsid w:val="007A0F00"/>
    <w:rsid w:val="007D02FC"/>
    <w:rsid w:val="007D6209"/>
    <w:rsid w:val="00816FF6"/>
    <w:rsid w:val="008249D0"/>
    <w:rsid w:val="008411A4"/>
    <w:rsid w:val="008540E3"/>
    <w:rsid w:val="008705DF"/>
    <w:rsid w:val="008758E3"/>
    <w:rsid w:val="00877EE2"/>
    <w:rsid w:val="00882E97"/>
    <w:rsid w:val="008A3870"/>
    <w:rsid w:val="008A6BAA"/>
    <w:rsid w:val="008B1213"/>
    <w:rsid w:val="008C27E4"/>
    <w:rsid w:val="00902520"/>
    <w:rsid w:val="0094353D"/>
    <w:rsid w:val="0095073B"/>
    <w:rsid w:val="009536B5"/>
    <w:rsid w:val="00962ADC"/>
    <w:rsid w:val="00992779"/>
    <w:rsid w:val="009A04C3"/>
    <w:rsid w:val="009B610B"/>
    <w:rsid w:val="009E344C"/>
    <w:rsid w:val="009F4F6A"/>
    <w:rsid w:val="00A2164A"/>
    <w:rsid w:val="00A23406"/>
    <w:rsid w:val="00A30DEE"/>
    <w:rsid w:val="00A344E4"/>
    <w:rsid w:val="00A43FE8"/>
    <w:rsid w:val="00A65E8B"/>
    <w:rsid w:val="00A67980"/>
    <w:rsid w:val="00A94AEE"/>
    <w:rsid w:val="00AA753E"/>
    <w:rsid w:val="00B15681"/>
    <w:rsid w:val="00B23C8E"/>
    <w:rsid w:val="00B27BF4"/>
    <w:rsid w:val="00B401BF"/>
    <w:rsid w:val="00B441C9"/>
    <w:rsid w:val="00B810E0"/>
    <w:rsid w:val="00BB19D7"/>
    <w:rsid w:val="00C03292"/>
    <w:rsid w:val="00C13754"/>
    <w:rsid w:val="00C13CD5"/>
    <w:rsid w:val="00C368B8"/>
    <w:rsid w:val="00C442AA"/>
    <w:rsid w:val="00C47EB1"/>
    <w:rsid w:val="00C57720"/>
    <w:rsid w:val="00C6502E"/>
    <w:rsid w:val="00C6551F"/>
    <w:rsid w:val="00CA5B89"/>
    <w:rsid w:val="00CB00A6"/>
    <w:rsid w:val="00CB38D8"/>
    <w:rsid w:val="00CC53EF"/>
    <w:rsid w:val="00CD2623"/>
    <w:rsid w:val="00D1398D"/>
    <w:rsid w:val="00D56392"/>
    <w:rsid w:val="00D57C07"/>
    <w:rsid w:val="00DA1A3B"/>
    <w:rsid w:val="00DC0D37"/>
    <w:rsid w:val="00DC5B5A"/>
    <w:rsid w:val="00DC5E9D"/>
    <w:rsid w:val="00DE5D5C"/>
    <w:rsid w:val="00DF4FCC"/>
    <w:rsid w:val="00E32436"/>
    <w:rsid w:val="00E36B56"/>
    <w:rsid w:val="00E41791"/>
    <w:rsid w:val="00E44736"/>
    <w:rsid w:val="00E4762F"/>
    <w:rsid w:val="00E62775"/>
    <w:rsid w:val="00E77E0D"/>
    <w:rsid w:val="00E80BB9"/>
    <w:rsid w:val="00E8783D"/>
    <w:rsid w:val="00E94D8F"/>
    <w:rsid w:val="00EA42C4"/>
    <w:rsid w:val="00EC22AF"/>
    <w:rsid w:val="00EC7C2E"/>
    <w:rsid w:val="00ED2BFB"/>
    <w:rsid w:val="00ED33AF"/>
    <w:rsid w:val="00EE1575"/>
    <w:rsid w:val="00EE4DBF"/>
    <w:rsid w:val="00EF1A67"/>
    <w:rsid w:val="00EF338A"/>
    <w:rsid w:val="00F022B1"/>
    <w:rsid w:val="00F64497"/>
    <w:rsid w:val="00F6509E"/>
    <w:rsid w:val="00F86711"/>
    <w:rsid w:val="00F97773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E29F-3B8C-4015-BF22-107ECDF2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1773</Words>
  <Characters>10111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34</cp:revision>
  <cp:lastPrinted>2023-02-21T07:34:00Z</cp:lastPrinted>
  <dcterms:created xsi:type="dcterms:W3CDTF">2019-01-22T11:48:00Z</dcterms:created>
  <dcterms:modified xsi:type="dcterms:W3CDTF">2023-02-23T09:22:00Z</dcterms:modified>
</cp:coreProperties>
</file>