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A9" w:rsidRPr="0030365A" w:rsidRDefault="00941A26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Temeljem članka </w:t>
      </w:r>
      <w:r w:rsidR="006049A9" w:rsidRPr="0030365A">
        <w:rPr>
          <w:rFonts w:ascii="Times New Roman" w:hAnsi="Times New Roman" w:cs="Times New Roman"/>
        </w:rPr>
        <w:t xml:space="preserve">95. Zakon o komunalnom gospodarstvu („Narodne novine“, broj 68/18) i </w:t>
      </w:r>
      <w:r w:rsidR="003146B1" w:rsidRPr="0030365A">
        <w:rPr>
          <w:rFonts w:ascii="Times New Roman" w:hAnsi="Times New Roman" w:cs="Times New Roman"/>
        </w:rPr>
        <w:t>članka 30</w:t>
      </w:r>
      <w:r w:rsidR="006049A9" w:rsidRPr="0030365A">
        <w:rPr>
          <w:rFonts w:ascii="Times New Roman" w:hAnsi="Times New Roman" w:cs="Times New Roman"/>
        </w:rPr>
        <w:t>. Statuta Grada Vodica („Službeni glasnik Grada Vodica“, broj 02/18 i 03/18) Gradsko vijeće Grada Vodica na __. sjednici, od _________2018. godine, donosi</w:t>
      </w:r>
    </w:p>
    <w:p w:rsidR="00941A26" w:rsidRPr="0030365A" w:rsidRDefault="00941A26" w:rsidP="0030365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41A26" w:rsidRPr="0030365A" w:rsidRDefault="00941A26" w:rsidP="0039174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365A">
        <w:rPr>
          <w:rFonts w:ascii="Times New Roman" w:hAnsi="Times New Roman" w:cs="Times New Roman"/>
          <w:b/>
        </w:rPr>
        <w:t>O</w:t>
      </w:r>
      <w:r w:rsidR="00391741">
        <w:rPr>
          <w:rFonts w:ascii="Times New Roman" w:hAnsi="Times New Roman" w:cs="Times New Roman"/>
          <w:b/>
        </w:rPr>
        <w:t>DLUKU</w:t>
      </w:r>
      <w:r w:rsidRPr="0030365A">
        <w:rPr>
          <w:rFonts w:ascii="Times New Roman" w:hAnsi="Times New Roman" w:cs="Times New Roman"/>
          <w:b/>
        </w:rPr>
        <w:t xml:space="preserve"> O KOMUNALNOJ NAKNADI</w:t>
      </w:r>
    </w:p>
    <w:p w:rsidR="00F7624F" w:rsidRPr="0030365A" w:rsidRDefault="00F7624F" w:rsidP="003036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7624F" w:rsidRPr="00391741" w:rsidRDefault="005E1B47" w:rsidP="00303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1741">
        <w:rPr>
          <w:rFonts w:ascii="Times New Roman" w:hAnsi="Times New Roman" w:cs="Times New Roman"/>
          <w:b/>
        </w:rPr>
        <w:tab/>
      </w:r>
      <w:r w:rsidR="00F7624F" w:rsidRPr="00391741">
        <w:rPr>
          <w:rFonts w:ascii="Times New Roman" w:hAnsi="Times New Roman" w:cs="Times New Roman"/>
          <w:b/>
        </w:rPr>
        <w:t>OPĆE ODREDBE</w:t>
      </w:r>
    </w:p>
    <w:p w:rsidR="00F7624F" w:rsidRPr="0030365A" w:rsidRDefault="00F7624F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624F" w:rsidRPr="0030365A" w:rsidRDefault="00F7624F" w:rsidP="003917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Članak 1.</w:t>
      </w:r>
    </w:p>
    <w:p w:rsidR="00F7624F" w:rsidRPr="0030365A" w:rsidRDefault="00F7624F" w:rsidP="0039174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Ovom odlukom </w:t>
      </w:r>
      <w:r w:rsidR="001E02A8" w:rsidRPr="0030365A">
        <w:rPr>
          <w:rFonts w:ascii="Times New Roman" w:hAnsi="Times New Roman" w:cs="Times New Roman"/>
        </w:rPr>
        <w:t xml:space="preserve">određuju </w:t>
      </w:r>
      <w:r w:rsidRPr="0030365A">
        <w:rPr>
          <w:rFonts w:ascii="Times New Roman" w:hAnsi="Times New Roman" w:cs="Times New Roman"/>
        </w:rPr>
        <w:t>se:</w:t>
      </w:r>
    </w:p>
    <w:p w:rsidR="00F713CF" w:rsidRPr="00391741" w:rsidRDefault="00F713CF" w:rsidP="003917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741">
        <w:rPr>
          <w:rFonts w:ascii="Times New Roman" w:hAnsi="Times New Roman" w:cs="Times New Roman"/>
        </w:rPr>
        <w:t xml:space="preserve">područja zona u </w:t>
      </w:r>
      <w:r w:rsidR="00753867" w:rsidRPr="00391741">
        <w:rPr>
          <w:rFonts w:ascii="Times New Roman" w:hAnsi="Times New Roman" w:cs="Times New Roman"/>
        </w:rPr>
        <w:t>Gradu Vodice</w:t>
      </w:r>
      <w:r w:rsidRPr="00391741">
        <w:rPr>
          <w:rFonts w:ascii="Times New Roman" w:hAnsi="Times New Roman" w:cs="Times New Roman"/>
        </w:rPr>
        <w:t xml:space="preserve"> u kojima se naplaćuje komunalna naknada</w:t>
      </w:r>
    </w:p>
    <w:p w:rsidR="00F713CF" w:rsidRPr="00391741" w:rsidRDefault="00F713CF" w:rsidP="003917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741">
        <w:rPr>
          <w:rFonts w:ascii="Times New Roman" w:hAnsi="Times New Roman" w:cs="Times New Roman"/>
        </w:rPr>
        <w:t xml:space="preserve">koeficijent zone (Kz) za pojedine zone u </w:t>
      </w:r>
      <w:r w:rsidR="00753867" w:rsidRPr="00391741">
        <w:rPr>
          <w:rFonts w:ascii="Times New Roman" w:hAnsi="Times New Roman" w:cs="Times New Roman"/>
        </w:rPr>
        <w:t xml:space="preserve">Gradu Vodice </w:t>
      </w:r>
      <w:r w:rsidRPr="00391741">
        <w:rPr>
          <w:rFonts w:ascii="Times New Roman" w:hAnsi="Times New Roman" w:cs="Times New Roman"/>
        </w:rPr>
        <w:t>u kojima se naplaćuje komunalna naknada</w:t>
      </w:r>
    </w:p>
    <w:p w:rsidR="00F713CF" w:rsidRPr="00391741" w:rsidRDefault="00F713CF" w:rsidP="003917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741">
        <w:rPr>
          <w:rFonts w:ascii="Times New Roman" w:hAnsi="Times New Roman" w:cs="Times New Roman"/>
        </w:rPr>
        <w:t>koeficijent namjene (Kn) za nekretnine za koje se plaća komunalna naknada</w:t>
      </w:r>
    </w:p>
    <w:p w:rsidR="00F713CF" w:rsidRPr="00391741" w:rsidRDefault="00F713CF" w:rsidP="003917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741">
        <w:rPr>
          <w:rFonts w:ascii="Times New Roman" w:hAnsi="Times New Roman" w:cs="Times New Roman"/>
        </w:rPr>
        <w:t>rok plaćanja komunalne naknade</w:t>
      </w:r>
    </w:p>
    <w:p w:rsidR="00F713CF" w:rsidRPr="00391741" w:rsidRDefault="00F713CF" w:rsidP="003917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741">
        <w:rPr>
          <w:rFonts w:ascii="Times New Roman" w:hAnsi="Times New Roman" w:cs="Times New Roman"/>
        </w:rPr>
        <w:t>nekretnine važne za jedinicu lokalne samouprave koje se u potpunosti ili djelomično oslobađaju od plaćanja komunalne naknade</w:t>
      </w:r>
    </w:p>
    <w:p w:rsidR="00F713CF" w:rsidRPr="00391741" w:rsidRDefault="00F713CF" w:rsidP="0039174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1741">
        <w:rPr>
          <w:rFonts w:ascii="Times New Roman" w:hAnsi="Times New Roman" w:cs="Times New Roman"/>
        </w:rPr>
        <w:t>opći uvjeti i razlozi zbog kojih se u pojedinačnim slučajevima odobrava djelomično ili potpuno oslobađanje od plaćanja komunalne naknade.</w:t>
      </w:r>
    </w:p>
    <w:p w:rsidR="00381DC0" w:rsidRPr="0030365A" w:rsidRDefault="00381DC0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186B" w:rsidRDefault="00285350" w:rsidP="003917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Članak 2.</w:t>
      </w:r>
    </w:p>
    <w:p w:rsidR="00EB2293" w:rsidRDefault="00EB2293" w:rsidP="00F828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B2293">
        <w:rPr>
          <w:rFonts w:ascii="Times New Roman" w:hAnsi="Times New Roman" w:cs="Times New Roman"/>
        </w:rPr>
        <w:t>Komunalna naknada je novčano javno davanje koje se plaća za održavanje komunalne infrastrukture.</w:t>
      </w:r>
    </w:p>
    <w:p w:rsidR="003E64C3" w:rsidRPr="003E57CE" w:rsidRDefault="009E5C3F" w:rsidP="00D469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E5C3F">
        <w:rPr>
          <w:rFonts w:ascii="Times New Roman" w:hAnsi="Times New Roman" w:cs="Times New Roman"/>
        </w:rPr>
        <w:t xml:space="preserve">Komunalna naknada je prihod </w:t>
      </w:r>
      <w:r>
        <w:rPr>
          <w:rFonts w:ascii="Times New Roman" w:hAnsi="Times New Roman" w:cs="Times New Roman"/>
        </w:rPr>
        <w:t>Grada Vodica</w:t>
      </w:r>
      <w:r w:rsidRPr="009E5C3F">
        <w:rPr>
          <w:rFonts w:ascii="Times New Roman" w:hAnsi="Times New Roman" w:cs="Times New Roman"/>
        </w:rPr>
        <w:t xml:space="preserve"> koji se koristi za financiranje održavanja i građenja komunalne infrastrukture</w:t>
      </w:r>
      <w:r w:rsidR="00666A7A" w:rsidRPr="003E57CE">
        <w:rPr>
          <w:rFonts w:ascii="Times New Roman" w:hAnsi="Times New Roman" w:cs="Times New Roman"/>
        </w:rPr>
        <w:t>,</w:t>
      </w:r>
      <w:r w:rsidR="00D46919" w:rsidRPr="003E57CE">
        <w:rPr>
          <w:rFonts w:ascii="Times New Roman" w:hAnsi="Times New Roman" w:cs="Times New Roman"/>
        </w:rPr>
        <w:t>za financiranje građenja i održavanja objekata predškolskog, školskog, zdravstvenog i socijalnog sadržaja, javnih građevina sportske i kulturne namjene te poboljšanja energetske učinkovitosti zgrada u vlasništvu jedinice lokalne samouprave, ako se time ne dovodi u pitanje mogućnost održavanja i građenja komunalne infrastrukture</w:t>
      </w:r>
      <w:r w:rsidR="00D46919" w:rsidRPr="00CA4A75">
        <w:rPr>
          <w:rFonts w:ascii="Times New Roman" w:hAnsi="Times New Roman" w:cs="Times New Roman"/>
        </w:rPr>
        <w:t xml:space="preserve">, </w:t>
      </w:r>
      <w:r w:rsidR="00CA4A75">
        <w:rPr>
          <w:rFonts w:ascii="Times New Roman" w:hAnsi="Times New Roman" w:cs="Times New Roman"/>
        </w:rPr>
        <w:t xml:space="preserve">te </w:t>
      </w:r>
      <w:r w:rsidR="00D46919" w:rsidRPr="00CA4A75">
        <w:rPr>
          <w:rFonts w:ascii="Times New Roman" w:hAnsi="Times New Roman" w:cs="Times New Roman"/>
        </w:rPr>
        <w:t>za financiranje redovne djelatnosti Javne vatrogasne postrojbe Grada Vodica sukladno posebnom zakonu.</w:t>
      </w:r>
    </w:p>
    <w:p w:rsidR="00666A7A" w:rsidRPr="00D46919" w:rsidRDefault="00666A7A" w:rsidP="00D469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3E64C3" w:rsidRDefault="003E64C3" w:rsidP="003E64C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:rsidR="0019186B" w:rsidRDefault="0019186B" w:rsidP="00F828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Rješenje o komunalnoj naknadi donosi i ovršava Upravni odjel za komunalno-vodni sustav, zaštitu okoliša i graditeljstvo u postupku i na način propisan zakonom kojim se uređuje opći odnos između poreznih obveznika i poreznih tijela koja primjenjuju propise o porezima i drugim javnim davanjima.</w:t>
      </w:r>
    </w:p>
    <w:p w:rsidR="00FC5C02" w:rsidRDefault="00FC5C02" w:rsidP="00F828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E64C3" w:rsidRPr="0030365A" w:rsidRDefault="003E64C3" w:rsidP="00FC5C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001555" w:rsidRPr="0030365A" w:rsidRDefault="00C843B7" w:rsidP="00F828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>Visina komunalne naknade izračunava s</w:t>
      </w:r>
      <w:r w:rsidR="00FF586B">
        <w:rPr>
          <w:rFonts w:ascii="Times New Roman" w:hAnsi="Times New Roman" w:cs="Times New Roman"/>
        </w:rPr>
        <w:t>e množenjem vrijednosti boda (B</w:t>
      </w:r>
      <w:r w:rsidRPr="0030365A">
        <w:rPr>
          <w:rFonts w:ascii="Times New Roman" w:hAnsi="Times New Roman" w:cs="Times New Roman"/>
        </w:rPr>
        <w:t>), koeficijenta zone (Kz) i ko</w:t>
      </w:r>
      <w:r w:rsidR="00FF586B">
        <w:rPr>
          <w:rFonts w:ascii="Times New Roman" w:hAnsi="Times New Roman" w:cs="Times New Roman"/>
        </w:rPr>
        <w:t>eficijenta namjene (Kn); Kn = B</w:t>
      </w:r>
      <w:r w:rsidRPr="0030365A">
        <w:rPr>
          <w:rFonts w:ascii="Times New Roman" w:hAnsi="Times New Roman" w:cs="Times New Roman"/>
        </w:rPr>
        <w:t xml:space="preserve"> x Kz x Kn x m</w:t>
      </w:r>
      <w:r w:rsidRPr="000E6122">
        <w:rPr>
          <w:rFonts w:ascii="Times New Roman" w:hAnsi="Times New Roman" w:cs="Times New Roman"/>
          <w:vertAlign w:val="superscript"/>
        </w:rPr>
        <w:t>2</w:t>
      </w:r>
      <w:r w:rsidRPr="0030365A">
        <w:rPr>
          <w:rFonts w:ascii="Times New Roman" w:hAnsi="Times New Roman" w:cs="Times New Roman"/>
        </w:rPr>
        <w:t>.</w:t>
      </w:r>
    </w:p>
    <w:p w:rsidR="00B22A63" w:rsidRDefault="00B22A63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Odluku kojom određuje vrijednost boda komunalne naknade donosi Gradsko vijeće Grada Vodica.</w:t>
      </w:r>
    </w:p>
    <w:p w:rsidR="00FC5C02" w:rsidRDefault="00FC5C02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C5C02" w:rsidRDefault="00FC5C02" w:rsidP="00FC5C0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:rsidR="00664A84" w:rsidRDefault="00664A84" w:rsidP="001729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7624F">
        <w:rPr>
          <w:rFonts w:ascii="Times New Roman" w:hAnsi="Times New Roman" w:cs="Times New Roman"/>
        </w:rPr>
        <w:t>Komunalna naknada plaća se za neto korisnu površinu</w:t>
      </w:r>
      <w:r>
        <w:rPr>
          <w:rFonts w:ascii="Times New Roman" w:hAnsi="Times New Roman" w:cs="Times New Roman"/>
        </w:rPr>
        <w:t xml:space="preserve"> </w:t>
      </w:r>
      <w:r w:rsidRPr="00664A84">
        <w:rPr>
          <w:rFonts w:ascii="Times New Roman" w:hAnsi="Times New Roman" w:cs="Times New Roman"/>
        </w:rPr>
        <w:t>stamben</w:t>
      </w:r>
      <w:r>
        <w:rPr>
          <w:rFonts w:ascii="Times New Roman" w:hAnsi="Times New Roman" w:cs="Times New Roman"/>
        </w:rPr>
        <w:t>og</w:t>
      </w:r>
      <w:r w:rsidRPr="00664A84">
        <w:rPr>
          <w:rFonts w:ascii="Times New Roman" w:hAnsi="Times New Roman" w:cs="Times New Roman"/>
        </w:rPr>
        <w:t xml:space="preserve"> prostor</w:t>
      </w:r>
      <w:r>
        <w:rPr>
          <w:rFonts w:ascii="Times New Roman" w:hAnsi="Times New Roman" w:cs="Times New Roman"/>
        </w:rPr>
        <w:t>a, garažnog</w:t>
      </w:r>
      <w:r w:rsidRPr="00664A84">
        <w:rPr>
          <w:rFonts w:ascii="Times New Roman" w:hAnsi="Times New Roman" w:cs="Times New Roman"/>
        </w:rPr>
        <w:t xml:space="preserve"> prostor</w:t>
      </w:r>
      <w:r>
        <w:rPr>
          <w:rFonts w:ascii="Times New Roman" w:hAnsi="Times New Roman" w:cs="Times New Roman"/>
        </w:rPr>
        <w:t>a,  poslovnog</w:t>
      </w:r>
      <w:r w:rsidRPr="00664A84">
        <w:rPr>
          <w:rFonts w:ascii="Times New Roman" w:hAnsi="Times New Roman" w:cs="Times New Roman"/>
        </w:rPr>
        <w:t xml:space="preserve"> prostor</w:t>
      </w:r>
      <w:r>
        <w:rPr>
          <w:rFonts w:ascii="Times New Roman" w:hAnsi="Times New Roman" w:cs="Times New Roman"/>
        </w:rPr>
        <w:t>a te stvarnu površinu</w:t>
      </w:r>
      <w:r w:rsidRPr="00664A84">
        <w:rPr>
          <w:rFonts w:ascii="Times New Roman" w:hAnsi="Times New Roman" w:cs="Times New Roman"/>
        </w:rPr>
        <w:t xml:space="preserve"> građevinsko</w:t>
      </w:r>
      <w:r>
        <w:rPr>
          <w:rFonts w:ascii="Times New Roman" w:hAnsi="Times New Roman" w:cs="Times New Roman"/>
        </w:rPr>
        <w:t>g zemljišta</w:t>
      </w:r>
      <w:r w:rsidRPr="00664A84">
        <w:rPr>
          <w:rFonts w:ascii="Times New Roman" w:hAnsi="Times New Roman" w:cs="Times New Roman"/>
        </w:rPr>
        <w:t xml:space="preserve"> koje služi obavljanju poslovne djelatnosti</w:t>
      </w:r>
      <w:r>
        <w:rPr>
          <w:rFonts w:ascii="Times New Roman" w:hAnsi="Times New Roman" w:cs="Times New Roman"/>
        </w:rPr>
        <w:t xml:space="preserve"> i</w:t>
      </w:r>
      <w:r w:rsidRPr="00664A84">
        <w:rPr>
          <w:rFonts w:ascii="Times New Roman" w:hAnsi="Times New Roman" w:cs="Times New Roman"/>
        </w:rPr>
        <w:t xml:space="preserve"> neizgrađeno</w:t>
      </w:r>
      <w:r>
        <w:rPr>
          <w:rFonts w:ascii="Times New Roman" w:hAnsi="Times New Roman" w:cs="Times New Roman"/>
        </w:rPr>
        <w:t>g</w:t>
      </w:r>
      <w:r w:rsidRPr="00664A84">
        <w:rPr>
          <w:rFonts w:ascii="Times New Roman" w:hAnsi="Times New Roman" w:cs="Times New Roman"/>
        </w:rPr>
        <w:t xml:space="preserve"> građevinsko</w:t>
      </w:r>
      <w:r>
        <w:rPr>
          <w:rFonts w:ascii="Times New Roman" w:hAnsi="Times New Roman" w:cs="Times New Roman"/>
        </w:rPr>
        <w:t>g</w:t>
      </w:r>
      <w:r w:rsidRPr="00664A84">
        <w:rPr>
          <w:rFonts w:ascii="Times New Roman" w:hAnsi="Times New Roman" w:cs="Times New Roman"/>
        </w:rPr>
        <w:t xml:space="preserve"> zemljišt</w:t>
      </w:r>
      <w:r>
        <w:rPr>
          <w:rFonts w:ascii="Times New Roman" w:hAnsi="Times New Roman" w:cs="Times New Roman"/>
        </w:rPr>
        <w:t>a.</w:t>
      </w:r>
    </w:p>
    <w:p w:rsidR="00664A84" w:rsidRDefault="00664A84" w:rsidP="001729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64A84">
        <w:rPr>
          <w:rFonts w:ascii="Times New Roman" w:hAnsi="Times New Roman" w:cs="Times New Roman"/>
        </w:rPr>
        <w:t>Obveza pla</w:t>
      </w:r>
      <w:r>
        <w:rPr>
          <w:rFonts w:ascii="Times New Roman" w:hAnsi="Times New Roman" w:cs="Times New Roman"/>
        </w:rPr>
        <w:t xml:space="preserve">ćanja komunalne naknade nastaje </w:t>
      </w:r>
      <w:r w:rsidRPr="00664A84">
        <w:rPr>
          <w:rFonts w:ascii="Times New Roman" w:hAnsi="Times New Roman" w:cs="Times New Roman"/>
        </w:rPr>
        <w:t>danom izvršnosti uporabne dozvole odnosno danom početka korištenja nekretnine koja se koristi bez uporabne dozvole</w:t>
      </w:r>
      <w:r>
        <w:rPr>
          <w:rFonts w:ascii="Times New Roman" w:hAnsi="Times New Roman" w:cs="Times New Roman"/>
        </w:rPr>
        <w:t>,</w:t>
      </w:r>
      <w:r w:rsidRPr="00664A84">
        <w:rPr>
          <w:rFonts w:ascii="Times New Roman" w:hAnsi="Times New Roman" w:cs="Times New Roman"/>
        </w:rPr>
        <w:t xml:space="preserve"> danom sklapanja ugovora kojim se stječe vlasništvo ili pravo korištenja nekretnine</w:t>
      </w:r>
      <w:r>
        <w:rPr>
          <w:rFonts w:ascii="Times New Roman" w:hAnsi="Times New Roman" w:cs="Times New Roman"/>
        </w:rPr>
        <w:t xml:space="preserve">, </w:t>
      </w:r>
      <w:r w:rsidRPr="00664A84">
        <w:rPr>
          <w:rFonts w:ascii="Times New Roman" w:hAnsi="Times New Roman" w:cs="Times New Roman"/>
        </w:rPr>
        <w:t>danom pravomoćnosti odluke tijela javne vlasti kojim se stječe vlasništvo nekretnine</w:t>
      </w:r>
      <w:r>
        <w:rPr>
          <w:rFonts w:ascii="Times New Roman" w:hAnsi="Times New Roman" w:cs="Times New Roman"/>
        </w:rPr>
        <w:t>,</w:t>
      </w:r>
      <w:r w:rsidRPr="00664A84">
        <w:rPr>
          <w:rFonts w:ascii="Times New Roman" w:hAnsi="Times New Roman" w:cs="Times New Roman"/>
        </w:rPr>
        <w:t xml:space="preserve"> danom početka korištenja nekretnine koja se koristi bez pravne osnove.</w:t>
      </w:r>
    </w:p>
    <w:p w:rsidR="00664A84" w:rsidRPr="001729F6" w:rsidRDefault="00664A84" w:rsidP="001729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29F6">
        <w:rPr>
          <w:rFonts w:ascii="Times New Roman" w:hAnsi="Times New Roman" w:cs="Times New Roman"/>
        </w:rPr>
        <w:t xml:space="preserve">Plaćanje komunalne naknade za stambeni, poslovni i garažni prostor počinje od trenutka uspostavljanja minimalnih komunalnih standarda opremljenosti objekta odnosno prostora, a koji se ogledaju u postojanju pristupne ceste, objektima za opskrbu električne energije te objektima za </w:t>
      </w:r>
      <w:r w:rsidRPr="001729F6">
        <w:rPr>
          <w:rFonts w:ascii="Times New Roman" w:hAnsi="Times New Roman" w:cs="Times New Roman"/>
        </w:rPr>
        <w:lastRenderedPageBreak/>
        <w:t>opskrbu vodom, bez obzira na činjenicu što objekt odnosno prostor nije u potpunosti opremljen te se još ne koristi</w:t>
      </w:r>
      <w:r w:rsidR="003B044B" w:rsidRPr="001729F6">
        <w:rPr>
          <w:rFonts w:ascii="Times New Roman" w:hAnsi="Times New Roman" w:cs="Times New Roman"/>
        </w:rPr>
        <w:t>.</w:t>
      </w:r>
    </w:p>
    <w:p w:rsidR="00285350" w:rsidRDefault="00285350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2E68" w:rsidRDefault="00532E68" w:rsidP="00532E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:rsidR="00532E68" w:rsidRPr="00F7624F" w:rsidRDefault="00532E68" w:rsidP="00532E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7624F">
        <w:rPr>
          <w:rFonts w:ascii="Times New Roman" w:hAnsi="Times New Roman" w:cs="Times New Roman"/>
        </w:rPr>
        <w:t>Utvrđivanje namjene odnosno izmjeru prostora obavlja</w:t>
      </w:r>
      <w:r>
        <w:rPr>
          <w:rFonts w:ascii="Times New Roman" w:hAnsi="Times New Roman" w:cs="Times New Roman"/>
        </w:rPr>
        <w:t xml:space="preserve"> </w:t>
      </w:r>
      <w:r w:rsidRPr="00F7624F">
        <w:rPr>
          <w:rFonts w:ascii="Times New Roman" w:hAnsi="Times New Roman" w:cs="Times New Roman"/>
        </w:rPr>
        <w:t>ovlaštena osoba</w:t>
      </w:r>
      <w:r>
        <w:rPr>
          <w:rFonts w:ascii="Times New Roman" w:hAnsi="Times New Roman" w:cs="Times New Roman"/>
        </w:rPr>
        <w:t xml:space="preserve"> nadležnog</w:t>
      </w:r>
      <w:r w:rsidRPr="00F7624F">
        <w:rPr>
          <w:rFonts w:ascii="Times New Roman" w:hAnsi="Times New Roman" w:cs="Times New Roman"/>
        </w:rPr>
        <w:t xml:space="preserve"> Upravnog odjela</w:t>
      </w:r>
      <w:r>
        <w:rPr>
          <w:rFonts w:ascii="Times New Roman" w:hAnsi="Times New Roman" w:cs="Times New Roman"/>
        </w:rPr>
        <w:t>.</w:t>
      </w:r>
    </w:p>
    <w:p w:rsidR="00532E68" w:rsidRDefault="00532E68" w:rsidP="00532E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7624F">
        <w:rPr>
          <w:rFonts w:ascii="Times New Roman" w:hAnsi="Times New Roman" w:cs="Times New Roman"/>
        </w:rPr>
        <w:t xml:space="preserve">Površina </w:t>
      </w:r>
      <w:r w:rsidR="001078DC" w:rsidRPr="00664A84">
        <w:rPr>
          <w:rFonts w:ascii="Times New Roman" w:hAnsi="Times New Roman" w:cs="Times New Roman"/>
        </w:rPr>
        <w:t>građevinsko</w:t>
      </w:r>
      <w:r w:rsidR="001078DC">
        <w:rPr>
          <w:rFonts w:ascii="Times New Roman" w:hAnsi="Times New Roman" w:cs="Times New Roman"/>
        </w:rPr>
        <w:t>g zemljišta</w:t>
      </w:r>
      <w:r w:rsidR="001078DC" w:rsidRPr="00664A84">
        <w:rPr>
          <w:rFonts w:ascii="Times New Roman" w:hAnsi="Times New Roman" w:cs="Times New Roman"/>
        </w:rPr>
        <w:t xml:space="preserve"> koje služi obavljanju poslovne djelatnosti</w:t>
      </w:r>
      <w:r w:rsidR="001078DC">
        <w:rPr>
          <w:rFonts w:ascii="Times New Roman" w:hAnsi="Times New Roman" w:cs="Times New Roman"/>
        </w:rPr>
        <w:t xml:space="preserve"> i</w:t>
      </w:r>
      <w:r w:rsidR="001078DC" w:rsidRPr="00664A84">
        <w:rPr>
          <w:rFonts w:ascii="Times New Roman" w:hAnsi="Times New Roman" w:cs="Times New Roman"/>
        </w:rPr>
        <w:t xml:space="preserve"> neizgrađeno</w:t>
      </w:r>
      <w:r w:rsidR="001078DC">
        <w:rPr>
          <w:rFonts w:ascii="Times New Roman" w:hAnsi="Times New Roman" w:cs="Times New Roman"/>
        </w:rPr>
        <w:t>g</w:t>
      </w:r>
      <w:r w:rsidR="001078DC" w:rsidRPr="00664A84">
        <w:rPr>
          <w:rFonts w:ascii="Times New Roman" w:hAnsi="Times New Roman" w:cs="Times New Roman"/>
        </w:rPr>
        <w:t xml:space="preserve"> građevinsko</w:t>
      </w:r>
      <w:r w:rsidR="001078DC">
        <w:rPr>
          <w:rFonts w:ascii="Times New Roman" w:hAnsi="Times New Roman" w:cs="Times New Roman"/>
        </w:rPr>
        <w:t>g</w:t>
      </w:r>
      <w:r w:rsidR="001078DC" w:rsidRPr="00664A84">
        <w:rPr>
          <w:rFonts w:ascii="Times New Roman" w:hAnsi="Times New Roman" w:cs="Times New Roman"/>
        </w:rPr>
        <w:t xml:space="preserve"> zemljišt</w:t>
      </w:r>
      <w:r w:rsidR="001078DC">
        <w:rPr>
          <w:rFonts w:ascii="Times New Roman" w:hAnsi="Times New Roman" w:cs="Times New Roman"/>
        </w:rPr>
        <w:t>a</w:t>
      </w:r>
      <w:r w:rsidR="001078DC" w:rsidRPr="00F7624F">
        <w:rPr>
          <w:rFonts w:ascii="Times New Roman" w:hAnsi="Times New Roman" w:cs="Times New Roman"/>
        </w:rPr>
        <w:t xml:space="preserve"> </w:t>
      </w:r>
      <w:r w:rsidRPr="00F7624F">
        <w:rPr>
          <w:rFonts w:ascii="Times New Roman" w:hAnsi="Times New Roman" w:cs="Times New Roman"/>
        </w:rPr>
        <w:t>utvrđuje se zemljišnoknjižnim</w:t>
      </w:r>
      <w:r>
        <w:rPr>
          <w:rFonts w:ascii="Times New Roman" w:hAnsi="Times New Roman" w:cs="Times New Roman"/>
        </w:rPr>
        <w:t xml:space="preserve"> </w:t>
      </w:r>
      <w:r w:rsidRPr="00F7624F">
        <w:rPr>
          <w:rFonts w:ascii="Times New Roman" w:hAnsi="Times New Roman" w:cs="Times New Roman"/>
        </w:rPr>
        <w:t>izvatkom ili posjedovnim listom, a ukoliko</w:t>
      </w:r>
      <w:r>
        <w:rPr>
          <w:rFonts w:ascii="Times New Roman" w:hAnsi="Times New Roman" w:cs="Times New Roman"/>
        </w:rPr>
        <w:t xml:space="preserve"> </w:t>
      </w:r>
      <w:r w:rsidR="009927BD">
        <w:rPr>
          <w:rFonts w:ascii="Times New Roman" w:hAnsi="Times New Roman" w:cs="Times New Roman"/>
        </w:rPr>
        <w:t>ga obveznik</w:t>
      </w:r>
      <w:r w:rsidRPr="00F7624F">
        <w:rPr>
          <w:rFonts w:ascii="Times New Roman" w:hAnsi="Times New Roman" w:cs="Times New Roman"/>
        </w:rPr>
        <w:t xml:space="preserve"> ne posjeduje zajedničkom izmjerom ovlaštene osobe</w:t>
      </w:r>
      <w:r>
        <w:rPr>
          <w:rFonts w:ascii="Times New Roman" w:hAnsi="Times New Roman" w:cs="Times New Roman"/>
        </w:rPr>
        <w:t xml:space="preserve"> </w:t>
      </w:r>
      <w:r w:rsidRPr="00F7624F">
        <w:rPr>
          <w:rFonts w:ascii="Times New Roman" w:hAnsi="Times New Roman" w:cs="Times New Roman"/>
        </w:rPr>
        <w:t xml:space="preserve">tijela uprave i predstavnika </w:t>
      </w:r>
      <w:r w:rsidR="009927BD">
        <w:rPr>
          <w:rFonts w:ascii="Times New Roman" w:hAnsi="Times New Roman" w:cs="Times New Roman"/>
        </w:rPr>
        <w:t>obveznika</w:t>
      </w:r>
      <w:r>
        <w:rPr>
          <w:rFonts w:ascii="Times New Roman" w:hAnsi="Times New Roman" w:cs="Times New Roman"/>
        </w:rPr>
        <w:t xml:space="preserve"> </w:t>
      </w:r>
      <w:r w:rsidRPr="00F7624F">
        <w:rPr>
          <w:rFonts w:ascii="Times New Roman" w:hAnsi="Times New Roman" w:cs="Times New Roman"/>
        </w:rPr>
        <w:t>o čemu se sastavlja zapisnik</w:t>
      </w:r>
    </w:p>
    <w:p w:rsidR="00532E68" w:rsidRPr="001145AB" w:rsidRDefault="00532E68" w:rsidP="00532E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5AB">
        <w:rPr>
          <w:rFonts w:ascii="Times New Roman" w:hAnsi="Times New Roman" w:cs="Times New Roman"/>
        </w:rPr>
        <w:tab/>
        <w:t>Ako obveznik plaćanja komunalne naknade vjerodostojno ne dokumentira namjenu i površinu nekretnine za koju se plaća komunalna naknada i ne dozvoli izmjeru po ovlaštenoj osobi, površina će se utvrditi na slijedeći način: vanjske mjere građevin</w:t>
      </w:r>
      <w:r w:rsidR="00F751E6">
        <w:rPr>
          <w:rFonts w:ascii="Times New Roman" w:hAnsi="Times New Roman" w:cs="Times New Roman"/>
        </w:rPr>
        <w:t>e (dužina, širina) x broj etaža x 0,8 za izračun neto površine nekretnine.</w:t>
      </w:r>
    </w:p>
    <w:p w:rsidR="00532E68" w:rsidRPr="0030365A" w:rsidRDefault="00532E68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624F" w:rsidRPr="00391741" w:rsidRDefault="001C7AF5" w:rsidP="00303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365A">
        <w:rPr>
          <w:rFonts w:ascii="Times New Roman" w:hAnsi="Times New Roman" w:cs="Times New Roman"/>
        </w:rPr>
        <w:tab/>
      </w:r>
      <w:r w:rsidR="00C44E1E" w:rsidRPr="00391741">
        <w:rPr>
          <w:rFonts w:ascii="Times New Roman" w:hAnsi="Times New Roman" w:cs="Times New Roman"/>
          <w:b/>
        </w:rPr>
        <w:t>1</w:t>
      </w:r>
      <w:r w:rsidRPr="00391741">
        <w:rPr>
          <w:rFonts w:ascii="Times New Roman" w:hAnsi="Times New Roman" w:cs="Times New Roman"/>
          <w:b/>
        </w:rPr>
        <w:t>. PODRUČJA ZONA U KOJIMA SE NAPLAĆUJE KOMUNALNA NAKNADA</w:t>
      </w:r>
    </w:p>
    <w:p w:rsidR="004A0384" w:rsidRPr="0030365A" w:rsidRDefault="004A0384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624F" w:rsidRPr="0030365A" w:rsidRDefault="004F0354" w:rsidP="003917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7</w:t>
      </w:r>
      <w:r w:rsidR="00F7624F" w:rsidRPr="0030365A">
        <w:rPr>
          <w:rFonts w:ascii="Times New Roman" w:hAnsi="Times New Roman" w:cs="Times New Roman"/>
        </w:rPr>
        <w:t>.</w:t>
      </w:r>
    </w:p>
    <w:p w:rsidR="00F7624F" w:rsidRPr="0030365A" w:rsidRDefault="00F7624F" w:rsidP="0030365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Komunalna naknada plaća se na cijelom području</w:t>
      </w:r>
      <w:r w:rsidR="004A0384" w:rsidRPr="0030365A">
        <w:rPr>
          <w:rFonts w:ascii="Times New Roman" w:hAnsi="Times New Roman" w:cs="Times New Roman"/>
        </w:rPr>
        <w:t xml:space="preserve"> </w:t>
      </w:r>
      <w:r w:rsidRPr="0030365A">
        <w:rPr>
          <w:rFonts w:ascii="Times New Roman" w:hAnsi="Times New Roman" w:cs="Times New Roman"/>
        </w:rPr>
        <w:t>Grada Vodica.</w:t>
      </w:r>
    </w:p>
    <w:p w:rsidR="00EF2E9B" w:rsidRPr="0030365A" w:rsidRDefault="00EF2E9B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Grad </w:t>
      </w:r>
      <w:r w:rsidR="00C92F22">
        <w:rPr>
          <w:rFonts w:ascii="Times New Roman" w:hAnsi="Times New Roman" w:cs="Times New Roman"/>
        </w:rPr>
        <w:t xml:space="preserve">Vodice, </w:t>
      </w:r>
      <w:r w:rsidRPr="0030365A">
        <w:rPr>
          <w:rFonts w:ascii="Times New Roman" w:hAnsi="Times New Roman" w:cs="Times New Roman"/>
        </w:rPr>
        <w:t>za potrebe utvrđivanja visine komunalne naknade, dijeli se na slijedeće 2 (dvije) zone:</w:t>
      </w:r>
    </w:p>
    <w:p w:rsidR="00EF2E9B" w:rsidRPr="0030365A" w:rsidRDefault="00EF2E9B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I ZONA obuhvaća </w:t>
      </w:r>
      <w:r w:rsidR="000F5437">
        <w:rPr>
          <w:rFonts w:ascii="Times New Roman" w:hAnsi="Times New Roman" w:cs="Times New Roman"/>
        </w:rPr>
        <w:t>naselje Vodice i Srima</w:t>
      </w:r>
      <w:r w:rsidRPr="0030365A">
        <w:rPr>
          <w:rFonts w:ascii="Times New Roman" w:hAnsi="Times New Roman" w:cs="Times New Roman"/>
        </w:rPr>
        <w:t xml:space="preserve"> </w:t>
      </w:r>
    </w:p>
    <w:p w:rsidR="00EF2E9B" w:rsidRPr="0030365A" w:rsidRDefault="000F5437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II ZONA obuhvaća naselje Čista Velika, Čista Mala, Gaćelezi, Grabo</w:t>
      </w:r>
      <w:r w:rsidR="00C92F22">
        <w:rPr>
          <w:rFonts w:ascii="Times New Roman" w:hAnsi="Times New Roman" w:cs="Times New Roman"/>
        </w:rPr>
        <w:t>vci, Prvić Luka i Prvić Šepurine</w:t>
      </w:r>
      <w:r>
        <w:rPr>
          <w:rFonts w:ascii="Times New Roman" w:hAnsi="Times New Roman" w:cs="Times New Roman"/>
        </w:rPr>
        <w:t>.</w:t>
      </w:r>
    </w:p>
    <w:p w:rsidR="00EF2E9B" w:rsidRPr="0030365A" w:rsidRDefault="00EF2E9B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2E9B" w:rsidRDefault="00C44E1E" w:rsidP="00303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365A">
        <w:rPr>
          <w:rFonts w:ascii="Times New Roman" w:hAnsi="Times New Roman" w:cs="Times New Roman"/>
        </w:rPr>
        <w:tab/>
      </w:r>
      <w:r w:rsidRPr="00391741">
        <w:rPr>
          <w:rFonts w:ascii="Times New Roman" w:hAnsi="Times New Roman" w:cs="Times New Roman"/>
          <w:b/>
        </w:rPr>
        <w:t>2</w:t>
      </w:r>
      <w:r w:rsidR="00EF2E9B" w:rsidRPr="00391741">
        <w:rPr>
          <w:rFonts w:ascii="Times New Roman" w:hAnsi="Times New Roman" w:cs="Times New Roman"/>
          <w:b/>
        </w:rPr>
        <w:t>. KOEFICIJENT ZONE (KZ) ZA POJEDINE ZONE U GRADU VODICE U KOJIMA SE NAPLAĆUJE KOMUNALNA NAKNADA</w:t>
      </w:r>
    </w:p>
    <w:p w:rsidR="00391741" w:rsidRPr="00391741" w:rsidRDefault="00391741" w:rsidP="003036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8114F" w:rsidRPr="0030365A" w:rsidRDefault="004F0354" w:rsidP="003917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8</w:t>
      </w:r>
      <w:r w:rsidR="0088114F" w:rsidRPr="0030365A">
        <w:rPr>
          <w:rFonts w:ascii="Times New Roman" w:hAnsi="Times New Roman" w:cs="Times New Roman"/>
        </w:rPr>
        <w:t>.</w:t>
      </w:r>
    </w:p>
    <w:p w:rsidR="00EF2E9B" w:rsidRPr="0030365A" w:rsidRDefault="00EF2E9B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</w:r>
      <w:r w:rsidR="002238B0" w:rsidRPr="0030365A">
        <w:rPr>
          <w:rFonts w:ascii="Times New Roman" w:hAnsi="Times New Roman" w:cs="Times New Roman"/>
        </w:rPr>
        <w:t>K</w:t>
      </w:r>
      <w:r w:rsidRPr="0030365A">
        <w:rPr>
          <w:rFonts w:ascii="Times New Roman" w:hAnsi="Times New Roman" w:cs="Times New Roman"/>
        </w:rPr>
        <w:t xml:space="preserve">oeficijent zone (Kz) utvrđuje se kako slijedi: </w:t>
      </w:r>
    </w:p>
    <w:p w:rsidR="00EF2E9B" w:rsidRPr="00907724" w:rsidRDefault="00EF2E9B" w:rsidP="0090772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724">
        <w:rPr>
          <w:rFonts w:ascii="Times New Roman" w:hAnsi="Times New Roman" w:cs="Times New Roman"/>
        </w:rPr>
        <w:t>za prvu zonu, koeficijent zone = 1</w:t>
      </w:r>
    </w:p>
    <w:p w:rsidR="00EF2E9B" w:rsidRPr="00907724" w:rsidRDefault="00EF2E9B" w:rsidP="0090772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724">
        <w:rPr>
          <w:rFonts w:ascii="Times New Roman" w:hAnsi="Times New Roman" w:cs="Times New Roman"/>
        </w:rPr>
        <w:t>za drugu zonu, koeficijent zone = 0,70</w:t>
      </w:r>
    </w:p>
    <w:p w:rsidR="00EF2E9B" w:rsidRPr="0030365A" w:rsidRDefault="00EF2E9B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67A3" w:rsidRPr="00A37987" w:rsidRDefault="005767A3" w:rsidP="0030365A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A37987">
        <w:rPr>
          <w:rFonts w:ascii="Times New Roman" w:hAnsi="Times New Roman" w:cs="Times New Roman"/>
          <w:b/>
        </w:rPr>
        <w:t>3. KOEFICIJENT NAMJENE (KN) ZA NEKRETNINE ZA KOJE SE PLAĆA KOMUNALNA NAKNADA</w:t>
      </w:r>
    </w:p>
    <w:p w:rsidR="005767A3" w:rsidRPr="0030365A" w:rsidRDefault="005767A3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CF2" w:rsidRPr="0030365A" w:rsidRDefault="004F0354" w:rsidP="00A379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9</w:t>
      </w:r>
      <w:r w:rsidR="003E4CF2" w:rsidRPr="0030365A">
        <w:rPr>
          <w:rFonts w:ascii="Times New Roman" w:hAnsi="Times New Roman" w:cs="Times New Roman"/>
        </w:rPr>
        <w:t>.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Ovisno o namjeni nekretnine, odnosno djelatnosti koja se u njoj obavlja, koeficijent namjene (Kn), utvrđuje se kako slijedi: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>- za stambeni prostor, prostor koji koriste neprofitne organizacije, te garažni prostor K=1,00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>- za neizgrađeno građevno zemljište Kn = 0,05.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CF2" w:rsidRPr="0030365A" w:rsidRDefault="003E4CF2" w:rsidP="00A379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Članak </w:t>
      </w:r>
      <w:r w:rsidR="004F0354">
        <w:rPr>
          <w:rFonts w:ascii="Times New Roman" w:hAnsi="Times New Roman" w:cs="Times New Roman"/>
        </w:rPr>
        <w:t>10</w:t>
      </w:r>
      <w:r w:rsidRPr="0030365A">
        <w:rPr>
          <w:rFonts w:ascii="Times New Roman" w:hAnsi="Times New Roman" w:cs="Times New Roman"/>
        </w:rPr>
        <w:t>.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Za građevinsko zemljište koje služi za obavljanje poslovne djelatnosti koeficijent namjene je 10% od koeficijenta koji je određen za poslovni prostor.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Za poslovne prostore koeficijent namjene, utvrđuje se po grupama djelatnosti koje se obavljaju u tim prostorima, kako slijedi: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>Pod proizvodnim djelatnostima ove odluke, razumijevaju se: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CF2" w:rsidRPr="0030365A" w:rsidRDefault="003E4CF2" w:rsidP="0030365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A) Djelatnosti grupe I. i to:                    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koeficijent namjene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>-opskrba električnom energijom, plinom, parom i toplom vodom</w:t>
      </w:r>
      <w:r w:rsidRPr="0030365A">
        <w:rPr>
          <w:rFonts w:ascii="Times New Roman" w:hAnsi="Times New Roman" w:cs="Times New Roman"/>
        </w:rPr>
        <w:tab/>
        <w:t xml:space="preserve">5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>-skupljanje, pročišćavanje i distribucija vode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5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>B) Djelatnosti grupe II. i to: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lastRenderedPageBreak/>
        <w:tab/>
        <w:t xml:space="preserve"> -proizvodnja duhanskih proizvoda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koksa, naftnih derivata i nuklearnog goriva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kemikalija i kemijskih proizvoda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proizvoda od gume i plastike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ostalih nemetalnih mineralnih proizvoda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metala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proizvoda od metala, osim strojeva i opreme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strojeva i uređaja, d. n.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medicinskih, preciznih i optičkih instrumenata, te satova </w:t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-vađenje ostalih ruda i kamena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tekstila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-prerada drva, proizvodnja proizvoda od drva i pluta osim namještaja;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proizvodnja predmeta od slame i pletarskih materijala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 proizvodnja celuloze, papira i proizvoda od papira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uredskih strojeva i računala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električnih strojeva i aparata, d. n.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radiotelevizijskih i komunikacijskih aparata i opreme </w:t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motornih vozila, prikolica i poluprikolica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ostalih prijevoznih sredstava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-proizvodnja namještaja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-poljoprivreda, lov i usluge povezane s njima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“ šumarstvo, sječa drva i usluge povezane s njima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-ribarstvo, mrjestilišta i ribnjaci: usluge u ribarstvu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>2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-proizvodnja pića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-proizvodnja odjeće, dorada i bojenje krzna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-obrada kože; proizvodnja kovčega i torbi ručnih torbica, i obuće </w:t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-proizvodnja hrane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-izdavačka i tiskarska djelatnost, te umnožavanje snimljenih zapisa </w:t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-ostala prerađivačka industrija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57CE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-reciklaža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-građevinarstvo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>2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CF2" w:rsidRPr="0030365A" w:rsidRDefault="003E4CF2" w:rsidP="00A379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Članak </w:t>
      </w:r>
      <w:r w:rsidR="004F0354">
        <w:rPr>
          <w:rFonts w:ascii="Times New Roman" w:hAnsi="Times New Roman" w:cs="Times New Roman"/>
        </w:rPr>
        <w:t>11</w:t>
      </w:r>
      <w:r w:rsidRPr="0030365A">
        <w:rPr>
          <w:rFonts w:ascii="Times New Roman" w:hAnsi="Times New Roman" w:cs="Times New Roman"/>
        </w:rPr>
        <w:t>.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>Pod djelatnostima</w:t>
      </w:r>
      <w:r w:rsidR="002D29CD">
        <w:rPr>
          <w:rFonts w:ascii="Times New Roman" w:hAnsi="Times New Roman" w:cs="Times New Roman"/>
        </w:rPr>
        <w:t xml:space="preserve"> </w:t>
      </w:r>
      <w:r w:rsidR="002D29CD" w:rsidRPr="002D29CD">
        <w:rPr>
          <w:rFonts w:ascii="Times New Roman" w:hAnsi="Times New Roman" w:cs="Times New Roman"/>
        </w:rPr>
        <w:t>koje nisu proizvodne</w:t>
      </w:r>
      <w:r w:rsidR="002D29CD">
        <w:rPr>
          <w:rFonts w:ascii="Arial" w:hAnsi="Arial" w:cs="Arial"/>
          <w:color w:val="414145"/>
          <w:sz w:val="19"/>
          <w:szCs w:val="19"/>
        </w:rPr>
        <w:t> </w:t>
      </w:r>
      <w:r w:rsidRPr="0030365A">
        <w:rPr>
          <w:rFonts w:ascii="Times New Roman" w:hAnsi="Times New Roman" w:cs="Times New Roman"/>
        </w:rPr>
        <w:t xml:space="preserve">ove odluke, razumijevaju se: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A) Djelatnosti grupe I. i to: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-financijsko posredovanje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8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-pomoćne djelatnosti u financijskom posredovanju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8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-osiguranje života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8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-ostalo osiguranje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8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-djelatnost kockanja i klađenja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8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B) Djelatnosti grupe II. i to: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-restorani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-barovi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-trgovina motornim vozilima i motociklima i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trgovina namalo motornim gorivima i mazivima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-trgovina na veliko i posredovanje u trgovini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-trgovina na malo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-ljekarne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-trgovina na malo satovima, nakitom, fotografskom,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optičkom i sličnom opremom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-trgovina na malo na štandovima i tržnicama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-poslovanje nekretninama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  <w:r w:rsidRPr="0030365A">
        <w:rPr>
          <w:rFonts w:ascii="Times New Roman" w:hAnsi="Times New Roman" w:cs="Times New Roman"/>
        </w:rPr>
        <w:tab/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-djelatnosti auto škole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lastRenderedPageBreak/>
        <w:tab/>
        <w:t xml:space="preserve">-iznajmljivanje ostalih strojeva i opreme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-iznajmljivanje automobila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-iznajmljivanje ostalih prijevoznih sredstava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-istraživanje i razvoj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-pravne, računovodstvene, knjigovodstvene i revizijske djelatnosti;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porezno savjetovanje; istraživanje tržišta i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ispitivanje javnog mnijenja; poduzetničko i poslovno savjetovanje;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holding društva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-arhitektonske djelatnosti i inženjerstvo, </w:t>
      </w:r>
    </w:p>
    <w:p w:rsidR="003E4CF2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 te s njima povezano tehničko savjetovanje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6 </w:t>
      </w:r>
    </w:p>
    <w:p w:rsidR="00372B9F" w:rsidRDefault="00372B9F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frizerski saloni</w:t>
      </w:r>
      <w:r w:rsidR="00CF1E18">
        <w:rPr>
          <w:rFonts w:ascii="Times New Roman" w:hAnsi="Times New Roman" w:cs="Times New Roman"/>
        </w:rPr>
        <w:t xml:space="preserve"> i saloni za uljepšavanje</w:t>
      </w:r>
      <w:r w:rsidR="003E57CE">
        <w:rPr>
          <w:rFonts w:ascii="Times New Roman" w:hAnsi="Times New Roman" w:cs="Times New Roman"/>
        </w:rPr>
        <w:tab/>
      </w:r>
      <w:r w:rsidR="003E57CE">
        <w:rPr>
          <w:rFonts w:ascii="Times New Roman" w:hAnsi="Times New Roman" w:cs="Times New Roman"/>
        </w:rPr>
        <w:tab/>
      </w:r>
      <w:r w:rsidR="003E57CE">
        <w:rPr>
          <w:rFonts w:ascii="Times New Roman" w:hAnsi="Times New Roman" w:cs="Times New Roman"/>
        </w:rPr>
        <w:tab/>
      </w:r>
      <w:r w:rsidR="003E57CE">
        <w:rPr>
          <w:rFonts w:ascii="Times New Roman" w:hAnsi="Times New Roman" w:cs="Times New Roman"/>
        </w:rPr>
        <w:tab/>
        <w:t>6</w:t>
      </w:r>
    </w:p>
    <w:p w:rsidR="00372B9F" w:rsidRDefault="00372B9F" w:rsidP="00372B9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Pr="00372B9F">
        <w:rPr>
          <w:rFonts w:ascii="Times New Roman" w:hAnsi="Times New Roman" w:cs="Times New Roman"/>
        </w:rPr>
        <w:t xml:space="preserve">ačunalno i informatičko programiranje </w:t>
      </w:r>
      <w:r w:rsidR="003E57CE">
        <w:rPr>
          <w:rFonts w:ascii="Times New Roman" w:hAnsi="Times New Roman" w:cs="Times New Roman"/>
        </w:rPr>
        <w:tab/>
      </w:r>
      <w:r w:rsidR="003E57CE">
        <w:rPr>
          <w:rFonts w:ascii="Times New Roman" w:hAnsi="Times New Roman" w:cs="Times New Roman"/>
        </w:rPr>
        <w:tab/>
      </w:r>
      <w:r w:rsidR="003E57CE">
        <w:rPr>
          <w:rFonts w:ascii="Times New Roman" w:hAnsi="Times New Roman" w:cs="Times New Roman"/>
        </w:rPr>
        <w:tab/>
      </w:r>
      <w:r w:rsidR="003E57CE">
        <w:rPr>
          <w:rFonts w:ascii="Times New Roman" w:hAnsi="Times New Roman" w:cs="Times New Roman"/>
        </w:rPr>
        <w:tab/>
        <w:t>6</w:t>
      </w:r>
    </w:p>
    <w:p w:rsidR="00372B9F" w:rsidRPr="0030365A" w:rsidRDefault="00372B9F" w:rsidP="00372B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</w:t>
      </w:r>
      <w:r w:rsidRPr="00372B9F">
        <w:rPr>
          <w:rFonts w:ascii="Times New Roman" w:hAnsi="Times New Roman" w:cs="Times New Roman"/>
        </w:rPr>
        <w:t>jelatnosti putničkih agencija i turoperatora s koeficijentima</w:t>
      </w:r>
      <w:r w:rsidR="003E57CE">
        <w:rPr>
          <w:rFonts w:ascii="Times New Roman" w:hAnsi="Times New Roman" w:cs="Times New Roman"/>
        </w:rPr>
        <w:tab/>
      </w:r>
      <w:r w:rsidR="003E57CE">
        <w:rPr>
          <w:rFonts w:ascii="Times New Roman" w:hAnsi="Times New Roman" w:cs="Times New Roman"/>
        </w:rPr>
        <w:tab/>
        <w:t>6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C) Djelatnosti grupe III. i to: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-hoteli i moteli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5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-kampovi i druge vrste smještaja za kraći boravak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5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-kantine (menze) i opskrbljivanje pripremljenom hranom (catering) </w:t>
      </w:r>
      <w:r w:rsidRPr="0030365A">
        <w:rPr>
          <w:rFonts w:ascii="Times New Roman" w:hAnsi="Times New Roman" w:cs="Times New Roman"/>
        </w:rPr>
        <w:tab/>
        <w:t xml:space="preserve">5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-skladištenje robe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5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-tehničko ispitivanje i analiza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5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-promidžba (reklama i propaganda)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5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-posredovanje u zapošljavanju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5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-raznovrsne poslovne djelatnosti (uključujući uredsko poslovanje) </w:t>
      </w:r>
      <w:r w:rsidRPr="0030365A">
        <w:rPr>
          <w:rFonts w:ascii="Times New Roman" w:hAnsi="Times New Roman" w:cs="Times New Roman"/>
        </w:rPr>
        <w:tab/>
        <w:t xml:space="preserve">5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-distribucija filmova i video filmova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5 </w:t>
      </w:r>
    </w:p>
    <w:p w:rsidR="000E50A1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-pošta i telekomunikacije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>5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D) Djelatnosti grupe IV. i to: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-održavanje i popravak motornih vozila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-održavanje i popravak motocikla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-popravak predmeta za osobnu uporabu i kućanstvo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-kopneni prijevoz i cjevovodni transport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>-vodeni prijevoz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-ostale prateće djelatnosti u prijevozu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-čišćenje svih vrsta objekata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-privatna kućanstva sa zaposlenim osobljem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-ostale uslužne djelatnosti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2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>-hotels</w:t>
      </w:r>
      <w:r w:rsidR="003E57CE">
        <w:rPr>
          <w:rFonts w:ascii="Times New Roman" w:hAnsi="Times New Roman" w:cs="Times New Roman"/>
        </w:rPr>
        <w:t xml:space="preserve">ka i apartmanska naselja </w:t>
      </w:r>
      <w:r w:rsidR="003E57CE">
        <w:rPr>
          <w:rFonts w:ascii="Times New Roman" w:hAnsi="Times New Roman" w:cs="Times New Roman"/>
        </w:rPr>
        <w:tab/>
      </w:r>
      <w:r w:rsidR="003E57CE">
        <w:rPr>
          <w:rFonts w:ascii="Times New Roman" w:hAnsi="Times New Roman" w:cs="Times New Roman"/>
        </w:rPr>
        <w:tab/>
      </w:r>
      <w:r w:rsidR="003E57CE">
        <w:rPr>
          <w:rFonts w:ascii="Times New Roman" w:hAnsi="Times New Roman" w:cs="Times New Roman"/>
        </w:rPr>
        <w:tab/>
      </w:r>
      <w:r w:rsidR="003E57CE">
        <w:rPr>
          <w:rFonts w:ascii="Times New Roman" w:hAnsi="Times New Roman" w:cs="Times New Roman"/>
        </w:rPr>
        <w:tab/>
      </w:r>
      <w:r w:rsidR="003E57CE">
        <w:rPr>
          <w:rFonts w:ascii="Times New Roman" w:hAnsi="Times New Roman" w:cs="Times New Roman"/>
        </w:rPr>
        <w:tab/>
      </w:r>
      <w:r w:rsidR="003E57CE">
        <w:rPr>
          <w:rFonts w:ascii="Times New Roman" w:hAnsi="Times New Roman" w:cs="Times New Roman"/>
        </w:rPr>
        <w:tab/>
        <w:t>5</w:t>
      </w:r>
      <w:r w:rsidRPr="0030365A">
        <w:rPr>
          <w:rFonts w:ascii="Times New Roman" w:hAnsi="Times New Roman" w:cs="Times New Roman"/>
        </w:rPr>
        <w:t xml:space="preserve"> </w:t>
      </w:r>
    </w:p>
    <w:p w:rsidR="003E4CF2" w:rsidRDefault="00B166F7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-u</w:t>
      </w:r>
      <w:r w:rsidRPr="00B166F7">
        <w:rPr>
          <w:rFonts w:ascii="Times New Roman" w:hAnsi="Times New Roman" w:cs="Times New Roman"/>
        </w:rPr>
        <w:t>sluge parkiranja i suhe marine</w:t>
      </w:r>
      <w:r w:rsidR="0076336E">
        <w:rPr>
          <w:rFonts w:ascii="Times New Roman" w:hAnsi="Times New Roman" w:cs="Times New Roman"/>
        </w:rPr>
        <w:tab/>
      </w:r>
      <w:r w:rsidR="0076336E">
        <w:rPr>
          <w:rFonts w:ascii="Times New Roman" w:hAnsi="Times New Roman" w:cs="Times New Roman"/>
        </w:rPr>
        <w:tab/>
      </w:r>
      <w:r w:rsidR="0076336E">
        <w:rPr>
          <w:rFonts w:ascii="Times New Roman" w:hAnsi="Times New Roman" w:cs="Times New Roman"/>
        </w:rPr>
        <w:tab/>
      </w:r>
      <w:r w:rsidR="0076336E">
        <w:rPr>
          <w:rFonts w:ascii="Times New Roman" w:hAnsi="Times New Roman" w:cs="Times New Roman"/>
        </w:rPr>
        <w:tab/>
      </w:r>
      <w:r w:rsidR="0076336E">
        <w:rPr>
          <w:rFonts w:ascii="Times New Roman" w:hAnsi="Times New Roman" w:cs="Times New Roman"/>
        </w:rPr>
        <w:tab/>
        <w:t>3</w:t>
      </w:r>
    </w:p>
    <w:p w:rsidR="00B166F7" w:rsidRPr="0030365A" w:rsidRDefault="00B166F7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E) Djelatnosti grupe V. i to: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-javna uprava i obrana, obvezno socijalno osiguranje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1,50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-mirovinski fondovi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1,50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-uklanjanje otpadnih voda, odvoz smeća, sanitarne i slične djelatnosti </w:t>
      </w:r>
      <w:r w:rsidRPr="0030365A">
        <w:rPr>
          <w:rFonts w:ascii="Times New Roman" w:hAnsi="Times New Roman" w:cs="Times New Roman"/>
        </w:rPr>
        <w:tab/>
        <w:t xml:space="preserve">1,50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-djelatnosti članskih organizacija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1,50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-pogrebne i srodne djelatnosti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1,50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-istražne i zaštitne djelatnosti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1,50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-zdravstvena zaštita i socijalna skrb </w:t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ab/>
        <w:t xml:space="preserve">1,50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-rekreacijske, kulturne i sportske djelatnosti, osim djelatnosti kockanja,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klađenja, distribucije filmova i video filmova </w:t>
      </w:r>
      <w:r w:rsidRPr="0030365A">
        <w:rPr>
          <w:rFonts w:ascii="Times New Roman" w:hAnsi="Times New Roman" w:cs="Times New Roman"/>
        </w:rPr>
        <w:tab/>
        <w:t xml:space="preserve">1,50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F) Djelatnosti grupe VI. i to: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-učenički domovi </w:t>
      </w:r>
      <w:r w:rsidRPr="0030365A">
        <w:rPr>
          <w:rFonts w:ascii="Times New Roman" w:hAnsi="Times New Roman" w:cs="Times New Roman"/>
        </w:rPr>
        <w:tab/>
        <w:t xml:space="preserve">1,00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-studentski domovi </w:t>
      </w:r>
      <w:r w:rsidRPr="0030365A">
        <w:rPr>
          <w:rFonts w:ascii="Times New Roman" w:hAnsi="Times New Roman" w:cs="Times New Roman"/>
        </w:rPr>
        <w:tab/>
        <w:t xml:space="preserve">1,00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-obrazovanje </w:t>
      </w:r>
      <w:r w:rsidRPr="0030365A">
        <w:rPr>
          <w:rFonts w:ascii="Times New Roman" w:hAnsi="Times New Roman" w:cs="Times New Roman"/>
        </w:rPr>
        <w:tab/>
      </w:r>
      <w:r w:rsidR="00713377" w:rsidRPr="0030365A">
        <w:rPr>
          <w:rFonts w:ascii="Times New Roman" w:hAnsi="Times New Roman" w:cs="Times New Roman"/>
        </w:rPr>
        <w:tab/>
      </w:r>
      <w:r w:rsidRPr="0030365A">
        <w:rPr>
          <w:rFonts w:ascii="Times New Roman" w:hAnsi="Times New Roman" w:cs="Times New Roman"/>
        </w:rPr>
        <w:t xml:space="preserve">1,00 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-starački domovi </w:t>
      </w:r>
      <w:r w:rsidRPr="0030365A">
        <w:rPr>
          <w:rFonts w:ascii="Times New Roman" w:hAnsi="Times New Roman" w:cs="Times New Roman"/>
        </w:rPr>
        <w:tab/>
        <w:t>1,00</w:t>
      </w:r>
    </w:p>
    <w:p w:rsidR="003E4CF2" w:rsidRPr="0030365A" w:rsidRDefault="003E4CF2" w:rsidP="003036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E4CF2" w:rsidRPr="0030365A" w:rsidRDefault="003E4CF2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0365A">
        <w:rPr>
          <w:rFonts w:ascii="Times New Roman" w:hAnsi="Times New Roman" w:cs="Times New Roman"/>
          <w:bCs/>
        </w:rPr>
        <w:t>G) Poslovni prostori kojima se ne može utvrditi koeficijent namjene 3</w:t>
      </w:r>
    </w:p>
    <w:p w:rsidR="003E4CF2" w:rsidRPr="0030365A" w:rsidRDefault="003E4CF2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</w:rPr>
      </w:pPr>
    </w:p>
    <w:p w:rsidR="002D722D" w:rsidRPr="00AE2F82" w:rsidRDefault="004C0103" w:rsidP="0030365A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AE2F82">
        <w:rPr>
          <w:rFonts w:ascii="Times New Roman" w:hAnsi="Times New Roman" w:cs="Times New Roman"/>
          <w:b/>
        </w:rPr>
        <w:t>4. ROK PLAĆANJA KOMUNALNE NAKNADE</w:t>
      </w:r>
    </w:p>
    <w:p w:rsidR="003E4CF2" w:rsidRPr="0030365A" w:rsidRDefault="003E4CF2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</w:rPr>
      </w:pPr>
    </w:p>
    <w:p w:rsidR="004C0103" w:rsidRPr="0030365A" w:rsidRDefault="004C0103" w:rsidP="001B0F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Članak </w:t>
      </w:r>
      <w:r w:rsidR="004F0354">
        <w:rPr>
          <w:rFonts w:ascii="Times New Roman" w:hAnsi="Times New Roman" w:cs="Times New Roman"/>
        </w:rPr>
        <w:t>12</w:t>
      </w:r>
      <w:r w:rsidRPr="0030365A">
        <w:rPr>
          <w:rFonts w:ascii="Times New Roman" w:hAnsi="Times New Roman" w:cs="Times New Roman"/>
        </w:rPr>
        <w:t>.</w:t>
      </w:r>
    </w:p>
    <w:p w:rsidR="004C0103" w:rsidRPr="0030365A" w:rsidRDefault="004C0103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Komunalna naknada za stambeni prostor obračunava se i naplaćuje obveznicima iz I i II zone dvomjesečno, a fakturira dva puta godišnje. </w:t>
      </w:r>
    </w:p>
    <w:p w:rsidR="004C0103" w:rsidRPr="0030365A" w:rsidRDefault="004C0103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Komunalna naknada za poslovni prostor fakturira se i naplaćuje mjesečno, najkasnije do zadnjeg dana u tekućem mjesecu za taj mjesec izuzev poslovnih subjekata koji posluju sezonski, a kojima se obračun i fakturiranje vrši jedan put godišnje i to za vrijeme obavljanja poslovne djelatnosti. </w:t>
      </w:r>
    </w:p>
    <w:p w:rsidR="004C0103" w:rsidRPr="0030365A" w:rsidRDefault="004C0103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Na dospjeli iznos neplaćene komunalne naknade obveznik komunalne naknade plaća zateznu kamatu po stopi određenoj pozitivnim zakonskim propisima.</w:t>
      </w:r>
    </w:p>
    <w:p w:rsidR="004C0103" w:rsidRDefault="004C0103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1576" w:rsidRPr="00AE2F82" w:rsidRDefault="00981576" w:rsidP="00303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365A">
        <w:rPr>
          <w:rFonts w:ascii="Times New Roman" w:hAnsi="Times New Roman" w:cs="Times New Roman"/>
        </w:rPr>
        <w:tab/>
      </w:r>
      <w:r w:rsidRPr="00AE2F82">
        <w:rPr>
          <w:rFonts w:ascii="Times New Roman" w:hAnsi="Times New Roman" w:cs="Times New Roman"/>
          <w:b/>
        </w:rPr>
        <w:t xml:space="preserve">5. NEKRETNINE VAŽNE ZA </w:t>
      </w:r>
      <w:r w:rsidR="00933FAE">
        <w:rPr>
          <w:rFonts w:ascii="Times New Roman" w:hAnsi="Times New Roman" w:cs="Times New Roman"/>
          <w:b/>
        </w:rPr>
        <w:t>GRAD VODICE</w:t>
      </w:r>
      <w:r w:rsidRPr="00AE2F82">
        <w:rPr>
          <w:rFonts w:ascii="Times New Roman" w:hAnsi="Times New Roman" w:cs="Times New Roman"/>
          <w:b/>
        </w:rPr>
        <w:t xml:space="preserve"> KOJE SE U POTPUNOSTI ILI DJELOMIČNO OSLOBAĐAJU OD PLAĆANJA KOMUNALNE NAKNADE</w:t>
      </w:r>
    </w:p>
    <w:p w:rsidR="004C0103" w:rsidRPr="0030365A" w:rsidRDefault="004C0103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624F" w:rsidRPr="0030365A" w:rsidRDefault="00981576" w:rsidP="00AE2F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Članak </w:t>
      </w:r>
      <w:r w:rsidR="004F0354">
        <w:rPr>
          <w:rFonts w:ascii="Times New Roman" w:hAnsi="Times New Roman" w:cs="Times New Roman"/>
        </w:rPr>
        <w:t>13</w:t>
      </w:r>
      <w:r w:rsidR="00F7624F" w:rsidRPr="0030365A">
        <w:rPr>
          <w:rFonts w:ascii="Times New Roman" w:hAnsi="Times New Roman" w:cs="Times New Roman"/>
        </w:rPr>
        <w:t>.</w:t>
      </w:r>
    </w:p>
    <w:p w:rsidR="00F7624F" w:rsidRPr="00CA4A75" w:rsidRDefault="0092122D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</w:r>
      <w:r w:rsidR="00F7624F" w:rsidRPr="00CA4A75">
        <w:rPr>
          <w:rFonts w:ascii="Times New Roman" w:hAnsi="Times New Roman" w:cs="Times New Roman"/>
        </w:rPr>
        <w:t>Kao nekretnine važne za Grad Vodice, za koje se ne</w:t>
      </w:r>
      <w:r w:rsidRPr="00CA4A75">
        <w:rPr>
          <w:rFonts w:ascii="Times New Roman" w:hAnsi="Times New Roman" w:cs="Times New Roman"/>
        </w:rPr>
        <w:t xml:space="preserve"> </w:t>
      </w:r>
      <w:r w:rsidR="00F7624F" w:rsidRPr="00CA4A75">
        <w:rPr>
          <w:rFonts w:ascii="Times New Roman" w:hAnsi="Times New Roman" w:cs="Times New Roman"/>
        </w:rPr>
        <w:t xml:space="preserve">plaća komunalna naknada, </w:t>
      </w:r>
      <w:r w:rsidR="009909DC" w:rsidRPr="00CA4A75">
        <w:rPr>
          <w:rFonts w:ascii="Times New Roman" w:hAnsi="Times New Roman" w:cs="Times New Roman"/>
        </w:rPr>
        <w:t>određuju</w:t>
      </w:r>
      <w:r w:rsidR="00F7624F" w:rsidRPr="00CA4A75">
        <w:rPr>
          <w:rFonts w:ascii="Times New Roman" w:hAnsi="Times New Roman" w:cs="Times New Roman"/>
        </w:rPr>
        <w:t xml:space="preserve"> se:</w:t>
      </w:r>
    </w:p>
    <w:p w:rsidR="00F7624F" w:rsidRPr="00CA4A75" w:rsidRDefault="00D54E25" w:rsidP="0030365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A4A75">
        <w:rPr>
          <w:rFonts w:ascii="Times New Roman" w:hAnsi="Times New Roman" w:cs="Times New Roman"/>
        </w:rPr>
        <w:t>1. objekti komunalne infrastrukture</w:t>
      </w:r>
      <w:r w:rsidR="00CA4A75">
        <w:rPr>
          <w:rFonts w:ascii="Times New Roman" w:hAnsi="Times New Roman" w:cs="Times New Roman"/>
        </w:rPr>
        <w:t xml:space="preserve"> i površine javne namjene</w:t>
      </w:r>
      <w:r w:rsidRPr="00CA4A75">
        <w:rPr>
          <w:rFonts w:ascii="Times New Roman" w:hAnsi="Times New Roman" w:cs="Times New Roman"/>
        </w:rPr>
        <w:t>,</w:t>
      </w:r>
    </w:p>
    <w:p w:rsidR="00F7624F" w:rsidRPr="00CA4A75" w:rsidRDefault="00D54E25" w:rsidP="0030365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A4A75">
        <w:rPr>
          <w:rFonts w:ascii="Times New Roman" w:hAnsi="Times New Roman" w:cs="Times New Roman"/>
        </w:rPr>
        <w:t>2</w:t>
      </w:r>
      <w:r w:rsidR="00F7624F" w:rsidRPr="00CA4A75">
        <w:rPr>
          <w:rFonts w:ascii="Times New Roman" w:hAnsi="Times New Roman" w:cs="Times New Roman"/>
        </w:rPr>
        <w:t>. šumsko zemljište,</w:t>
      </w:r>
    </w:p>
    <w:p w:rsidR="00F7624F" w:rsidRPr="00CA4A75" w:rsidRDefault="00D54E25" w:rsidP="0030365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A4A75">
        <w:rPr>
          <w:rFonts w:ascii="Times New Roman" w:hAnsi="Times New Roman" w:cs="Times New Roman"/>
        </w:rPr>
        <w:t>3</w:t>
      </w:r>
      <w:r w:rsidR="00F7624F" w:rsidRPr="00CA4A75">
        <w:rPr>
          <w:rFonts w:ascii="Times New Roman" w:hAnsi="Times New Roman" w:cs="Times New Roman"/>
        </w:rPr>
        <w:t>. javni otvoreni sportski tereni,</w:t>
      </w:r>
    </w:p>
    <w:p w:rsidR="00CA4A75" w:rsidRDefault="00D54E25" w:rsidP="0030365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A4A75">
        <w:rPr>
          <w:rFonts w:ascii="Times New Roman" w:hAnsi="Times New Roman" w:cs="Times New Roman"/>
        </w:rPr>
        <w:t>4</w:t>
      </w:r>
      <w:r w:rsidR="00F7624F" w:rsidRPr="00CA4A75">
        <w:rPr>
          <w:rFonts w:ascii="Times New Roman" w:hAnsi="Times New Roman" w:cs="Times New Roman"/>
        </w:rPr>
        <w:t>. zgrade i zemljišta u vlasništvu Grada koja se koriste</w:t>
      </w:r>
      <w:r w:rsidR="0092122D" w:rsidRPr="00CA4A75">
        <w:rPr>
          <w:rFonts w:ascii="Times New Roman" w:hAnsi="Times New Roman" w:cs="Times New Roman"/>
        </w:rPr>
        <w:t xml:space="preserve"> za djelatnosti koje se fi</w:t>
      </w:r>
      <w:r w:rsidR="00F7624F" w:rsidRPr="00CA4A75">
        <w:rPr>
          <w:rFonts w:ascii="Times New Roman" w:hAnsi="Times New Roman" w:cs="Times New Roman"/>
        </w:rPr>
        <w:t>nanciraju iz proračuna Grada</w:t>
      </w:r>
      <w:r w:rsidR="0092122D" w:rsidRPr="00CA4A75">
        <w:rPr>
          <w:rFonts w:ascii="Times New Roman" w:hAnsi="Times New Roman" w:cs="Times New Roman"/>
        </w:rPr>
        <w:t xml:space="preserve"> </w:t>
      </w:r>
      <w:r w:rsidR="00F7624F" w:rsidRPr="00CA4A75">
        <w:rPr>
          <w:rFonts w:ascii="Times New Roman" w:hAnsi="Times New Roman" w:cs="Times New Roman"/>
        </w:rPr>
        <w:t>Vodica,</w:t>
      </w:r>
      <w:r w:rsidR="00835779" w:rsidRPr="00CA4A75">
        <w:rPr>
          <w:rFonts w:ascii="Times New Roman" w:hAnsi="Times New Roman" w:cs="Times New Roman"/>
        </w:rPr>
        <w:t xml:space="preserve"> </w:t>
      </w:r>
    </w:p>
    <w:p w:rsidR="00F7624F" w:rsidRPr="00CA4A75" w:rsidRDefault="00D54E25" w:rsidP="0030365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A4A75">
        <w:rPr>
          <w:rFonts w:ascii="Times New Roman" w:hAnsi="Times New Roman" w:cs="Times New Roman"/>
        </w:rPr>
        <w:t>5</w:t>
      </w:r>
      <w:r w:rsidR="00F7624F" w:rsidRPr="00CA4A75">
        <w:rPr>
          <w:rFonts w:ascii="Times New Roman" w:hAnsi="Times New Roman" w:cs="Times New Roman"/>
        </w:rPr>
        <w:t>. koje se upotrebljavaju za djelatnost vatrogasnih</w:t>
      </w:r>
      <w:r w:rsidR="0092122D" w:rsidRPr="00CA4A75">
        <w:rPr>
          <w:rFonts w:ascii="Times New Roman" w:hAnsi="Times New Roman" w:cs="Times New Roman"/>
        </w:rPr>
        <w:t xml:space="preserve"> </w:t>
      </w:r>
      <w:r w:rsidR="00F7624F" w:rsidRPr="00CA4A75">
        <w:rPr>
          <w:rFonts w:ascii="Times New Roman" w:hAnsi="Times New Roman" w:cs="Times New Roman"/>
        </w:rPr>
        <w:t>službi i vatrogasnih udruga,</w:t>
      </w:r>
    </w:p>
    <w:p w:rsidR="00F7624F" w:rsidRPr="00CA4A75" w:rsidRDefault="00D54E25" w:rsidP="0030365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A4A75">
        <w:rPr>
          <w:rFonts w:ascii="Times New Roman" w:hAnsi="Times New Roman" w:cs="Times New Roman"/>
        </w:rPr>
        <w:t>6</w:t>
      </w:r>
      <w:r w:rsidR="00F7624F" w:rsidRPr="00CA4A75">
        <w:rPr>
          <w:rFonts w:ascii="Times New Roman" w:hAnsi="Times New Roman" w:cs="Times New Roman"/>
        </w:rPr>
        <w:t>. koje služe vjerskim zajednicama za obavljanje</w:t>
      </w:r>
      <w:r w:rsidR="0092122D" w:rsidRPr="00CA4A75">
        <w:rPr>
          <w:rFonts w:ascii="Times New Roman" w:hAnsi="Times New Roman" w:cs="Times New Roman"/>
        </w:rPr>
        <w:t xml:space="preserve"> </w:t>
      </w:r>
      <w:r w:rsidR="00F7624F" w:rsidRPr="00CA4A75">
        <w:rPr>
          <w:rFonts w:ascii="Times New Roman" w:hAnsi="Times New Roman" w:cs="Times New Roman"/>
        </w:rPr>
        <w:t>njihove vjerske i obrazovne djelatnosti</w:t>
      </w:r>
    </w:p>
    <w:p w:rsidR="00F7624F" w:rsidRPr="00CA4A75" w:rsidRDefault="00D54E25" w:rsidP="0030365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A4A75">
        <w:rPr>
          <w:rFonts w:ascii="Times New Roman" w:hAnsi="Times New Roman" w:cs="Times New Roman"/>
        </w:rPr>
        <w:t>7</w:t>
      </w:r>
      <w:r w:rsidR="00F7624F" w:rsidRPr="00CA4A75">
        <w:rPr>
          <w:rFonts w:ascii="Times New Roman" w:hAnsi="Times New Roman" w:cs="Times New Roman"/>
        </w:rPr>
        <w:t>. za građevna zemljišta na kojima su spomen</w:t>
      </w:r>
      <w:r w:rsidR="0092122D" w:rsidRPr="00CA4A75">
        <w:rPr>
          <w:rFonts w:ascii="Times New Roman" w:hAnsi="Times New Roman" w:cs="Times New Roman"/>
        </w:rPr>
        <w:t xml:space="preserve"> </w:t>
      </w:r>
      <w:r w:rsidR="00F7624F" w:rsidRPr="00CA4A75">
        <w:rPr>
          <w:rFonts w:ascii="Times New Roman" w:hAnsi="Times New Roman" w:cs="Times New Roman"/>
        </w:rPr>
        <w:t>područja, spomen obilježja i masovne grobnice,</w:t>
      </w:r>
    </w:p>
    <w:p w:rsidR="00F7624F" w:rsidRPr="00CA4A75" w:rsidRDefault="00D54E25" w:rsidP="0030365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A4A75">
        <w:rPr>
          <w:rFonts w:ascii="Times New Roman" w:hAnsi="Times New Roman" w:cs="Times New Roman"/>
        </w:rPr>
        <w:t>8</w:t>
      </w:r>
      <w:r w:rsidR="00F7624F" w:rsidRPr="00CA4A75">
        <w:rPr>
          <w:rFonts w:ascii="Times New Roman" w:hAnsi="Times New Roman" w:cs="Times New Roman"/>
        </w:rPr>
        <w:t>. objekte, prostore i zemljišta koje koristi Crveni križ</w:t>
      </w:r>
      <w:r w:rsidR="0092122D" w:rsidRPr="00CA4A75">
        <w:rPr>
          <w:rFonts w:ascii="Times New Roman" w:hAnsi="Times New Roman" w:cs="Times New Roman"/>
        </w:rPr>
        <w:t xml:space="preserve"> </w:t>
      </w:r>
      <w:r w:rsidR="00F7624F" w:rsidRPr="00CA4A75">
        <w:rPr>
          <w:rFonts w:ascii="Times New Roman" w:hAnsi="Times New Roman" w:cs="Times New Roman"/>
        </w:rPr>
        <w:t>i Caritas,</w:t>
      </w:r>
    </w:p>
    <w:p w:rsidR="00F7624F" w:rsidRPr="00CA4A75" w:rsidRDefault="00D54E25" w:rsidP="0030365A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A4A75">
        <w:rPr>
          <w:rFonts w:ascii="Times New Roman" w:hAnsi="Times New Roman" w:cs="Times New Roman"/>
        </w:rPr>
        <w:t>9</w:t>
      </w:r>
      <w:r w:rsidR="00F7624F" w:rsidRPr="00CA4A75">
        <w:rPr>
          <w:rFonts w:ascii="Times New Roman" w:hAnsi="Times New Roman" w:cs="Times New Roman"/>
        </w:rPr>
        <w:t>. gospodarsko poljoprivredne zgrade s pripadajućim</w:t>
      </w:r>
      <w:r w:rsidR="0092122D" w:rsidRPr="00CA4A75">
        <w:rPr>
          <w:rFonts w:ascii="Times New Roman" w:hAnsi="Times New Roman" w:cs="Times New Roman"/>
        </w:rPr>
        <w:t xml:space="preserve"> </w:t>
      </w:r>
      <w:r w:rsidR="00F7624F" w:rsidRPr="00CA4A75">
        <w:rPr>
          <w:rFonts w:ascii="Times New Roman" w:hAnsi="Times New Roman" w:cs="Times New Roman"/>
        </w:rPr>
        <w:t>zemljištem.</w:t>
      </w:r>
    </w:p>
    <w:p w:rsidR="0092122D" w:rsidRPr="0030365A" w:rsidRDefault="00421DEA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7624F" w:rsidRPr="0030365A" w:rsidRDefault="0092122D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</w:r>
      <w:r w:rsidR="00F7624F" w:rsidRPr="0030365A">
        <w:rPr>
          <w:rFonts w:ascii="Times New Roman" w:hAnsi="Times New Roman" w:cs="Times New Roman"/>
        </w:rPr>
        <w:t>Za nekretnine iz prethodnog stavka komunalna naknada</w:t>
      </w:r>
      <w:r w:rsidRPr="0030365A">
        <w:rPr>
          <w:rFonts w:ascii="Times New Roman" w:hAnsi="Times New Roman" w:cs="Times New Roman"/>
        </w:rPr>
        <w:t xml:space="preserve"> </w:t>
      </w:r>
      <w:r w:rsidR="00F7624F" w:rsidRPr="0030365A">
        <w:rPr>
          <w:rFonts w:ascii="Times New Roman" w:hAnsi="Times New Roman" w:cs="Times New Roman"/>
        </w:rPr>
        <w:t>plaća se ako su date u zakup, najam ili privremeno</w:t>
      </w:r>
      <w:r w:rsidRPr="0030365A">
        <w:rPr>
          <w:rFonts w:ascii="Times New Roman" w:hAnsi="Times New Roman" w:cs="Times New Roman"/>
        </w:rPr>
        <w:t xml:space="preserve"> </w:t>
      </w:r>
      <w:r w:rsidR="00F7624F" w:rsidRPr="0030365A">
        <w:rPr>
          <w:rFonts w:ascii="Times New Roman" w:hAnsi="Times New Roman" w:cs="Times New Roman"/>
        </w:rPr>
        <w:t>korištenje drugim korisnicima uz plaćanje zakupa, najma</w:t>
      </w:r>
      <w:r w:rsidRPr="0030365A">
        <w:rPr>
          <w:rFonts w:ascii="Times New Roman" w:hAnsi="Times New Roman" w:cs="Times New Roman"/>
        </w:rPr>
        <w:t xml:space="preserve"> </w:t>
      </w:r>
      <w:r w:rsidR="00F7624F" w:rsidRPr="0030365A">
        <w:rPr>
          <w:rFonts w:ascii="Times New Roman" w:hAnsi="Times New Roman" w:cs="Times New Roman"/>
        </w:rPr>
        <w:t>ili drugog oblika naknade za korištenje te nekretnine.</w:t>
      </w:r>
    </w:p>
    <w:p w:rsidR="007E7138" w:rsidRPr="0030365A" w:rsidRDefault="007E7138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3FA3" w:rsidRPr="00AE2F82" w:rsidRDefault="008A3FA3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E2F82">
        <w:rPr>
          <w:rFonts w:ascii="Times New Roman" w:hAnsi="Times New Roman" w:cs="Times New Roman"/>
          <w:b/>
        </w:rPr>
        <w:t>6. OPĆI UVJETI I RAZLOZI ZBOG KOJIH SE U POJEDINAČNIM SLUČAJEVIMA ODOBRAVA DJELOMIČNO ILI POTPUNO OSLOBAĐANJE OD PLAĆANJA KOMUNALNE NAKNADE</w:t>
      </w:r>
    </w:p>
    <w:p w:rsidR="002052CF" w:rsidRPr="0030365A" w:rsidRDefault="002052CF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052CF" w:rsidRPr="0030365A" w:rsidRDefault="002052CF" w:rsidP="00AE2F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Članak </w:t>
      </w:r>
      <w:r w:rsidR="004F0354">
        <w:rPr>
          <w:rFonts w:ascii="Times New Roman" w:hAnsi="Times New Roman" w:cs="Times New Roman"/>
        </w:rPr>
        <w:t>14</w:t>
      </w:r>
      <w:r w:rsidRPr="0030365A">
        <w:rPr>
          <w:rFonts w:ascii="Times New Roman" w:hAnsi="Times New Roman" w:cs="Times New Roman"/>
        </w:rPr>
        <w:t>.</w:t>
      </w:r>
    </w:p>
    <w:p w:rsidR="002052CF" w:rsidRDefault="002052CF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</w:r>
    </w:p>
    <w:p w:rsidR="002052CF" w:rsidRPr="0030365A" w:rsidRDefault="002052CF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Od plaćanja komunalne naknade oslobađaju se: </w:t>
      </w:r>
    </w:p>
    <w:p w:rsidR="002052CF" w:rsidRPr="0030365A" w:rsidRDefault="002052CF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1. obveznici koji primaju zajamčenu minimalnu naknadu sukladno rješenju Centra za socijalnu skrb, za vrijeme dok takvo pravo traje, </w:t>
      </w:r>
    </w:p>
    <w:p w:rsidR="002052CF" w:rsidRPr="0030365A" w:rsidRDefault="002052CF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2. vlasnici odnosno korisnici nekretnina koje se ne mogu koristiti uslijed oštećenja uzrokovanih požarom, poplavom ili drugim elementarnim nepogodama, i to za 6 mjeseci, </w:t>
      </w:r>
    </w:p>
    <w:p w:rsidR="002052CF" w:rsidRPr="0030365A" w:rsidRDefault="002052CF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3. vlasnici odnosno korisnici poslovnih prostora koji su u rekonstrukciji pa se uslijed obavljanja radova ne mogu koristiti, pod uvjetom da je za te radove ishodovana odgovarajuća dokumentacija, i to za vrijeme trajanja rekonstrukcije, </w:t>
      </w:r>
    </w:p>
    <w:p w:rsidR="002052CF" w:rsidRPr="003E57CE" w:rsidRDefault="002052CF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4. za 4 zimska mjeseca, vlasnici odnosno korisnici i zakupci restorana na području Vodica, Srime i zaleđa, koji rade cijelu kalendarsku godinu pod uvjetom da su podnijeli zahtjev i dokaze o radu ta 4 zimska mjeseca (siječanj, veljača, studeni i prosinac</w:t>
      </w:r>
      <w:r w:rsidRPr="003E57CE">
        <w:rPr>
          <w:rFonts w:ascii="Times New Roman" w:hAnsi="Times New Roman" w:cs="Times New Roman"/>
        </w:rPr>
        <w:t xml:space="preserve">), </w:t>
      </w:r>
      <w:r w:rsidR="007A15AD" w:rsidRPr="003E57CE">
        <w:rPr>
          <w:rFonts w:ascii="Times New Roman" w:hAnsi="Times New Roman" w:cs="Times New Roman"/>
        </w:rPr>
        <w:t>te potvrdu o nepostojanju duga prema Gradu Vodice</w:t>
      </w:r>
    </w:p>
    <w:p w:rsidR="002052CF" w:rsidRPr="0030365A" w:rsidRDefault="002052CF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5. za 4 zimska mjeseca, vlasnici odnosno korisnici i zakupci </w:t>
      </w:r>
      <w:r w:rsidRPr="00361943">
        <w:rPr>
          <w:rFonts w:ascii="Times New Roman" w:hAnsi="Times New Roman" w:cs="Times New Roman"/>
        </w:rPr>
        <w:t>hotela,</w:t>
      </w:r>
      <w:r w:rsidRPr="0030365A">
        <w:rPr>
          <w:rFonts w:ascii="Times New Roman" w:hAnsi="Times New Roman" w:cs="Times New Roman"/>
        </w:rPr>
        <w:t xml:space="preserve"> restorana, te trgovina prehrambenom robom i proizvodnih obrta koji posluju na otoku Prviću u Prvić Luci i Prvić Šepurini, </w:t>
      </w:r>
      <w:r w:rsidRPr="0030365A">
        <w:rPr>
          <w:rFonts w:ascii="Times New Roman" w:hAnsi="Times New Roman" w:cs="Times New Roman"/>
        </w:rPr>
        <w:lastRenderedPageBreak/>
        <w:t>koji rade cijelu kalendarsku godinu pod uvjetom da su podnijeli zahtjev i dokaze o radu ta 4 zimska mjeseca (siječanj, veljača, studeni i prosinac)</w:t>
      </w:r>
      <w:r w:rsidR="003E57CE">
        <w:rPr>
          <w:rFonts w:ascii="Times New Roman" w:hAnsi="Times New Roman" w:cs="Times New Roman"/>
        </w:rPr>
        <w:t>,</w:t>
      </w:r>
      <w:r w:rsidR="007A15AD" w:rsidRPr="003E57CE">
        <w:rPr>
          <w:rFonts w:ascii="Times New Roman" w:hAnsi="Times New Roman" w:cs="Times New Roman"/>
        </w:rPr>
        <w:t xml:space="preserve"> te potvrdu o nepostojanju duga prema Gradu Vodice</w:t>
      </w:r>
    </w:p>
    <w:p w:rsidR="002052CF" w:rsidRPr="003E57CE" w:rsidRDefault="00B17677" w:rsidP="0030365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 xml:space="preserve"> 6. za 2 zimska mjeseca, vlasnici odnosno korisnici i zakupci hotela</w:t>
      </w:r>
      <w:r w:rsidR="00361943" w:rsidRPr="003E57CE">
        <w:rPr>
          <w:rFonts w:ascii="Times New Roman" w:hAnsi="Times New Roman" w:cs="Times New Roman"/>
        </w:rPr>
        <w:t xml:space="preserve"> na području Vodica i Srime</w:t>
      </w:r>
      <w:r w:rsidRPr="003E57CE">
        <w:rPr>
          <w:rFonts w:ascii="Times New Roman" w:hAnsi="Times New Roman" w:cs="Times New Roman"/>
        </w:rPr>
        <w:t xml:space="preserve"> koji rade cijelu kalendarsku godinu pod uvjetom da su podnijeli zahtjev i dokaze o radu ta 2 zimska mjeseca (siječanj</w:t>
      </w:r>
      <w:r w:rsidR="00B3112E" w:rsidRPr="003E57CE">
        <w:rPr>
          <w:rFonts w:ascii="Times New Roman" w:hAnsi="Times New Roman" w:cs="Times New Roman"/>
        </w:rPr>
        <w:t xml:space="preserve"> i prosinac)</w:t>
      </w:r>
      <w:r w:rsidR="007A15AD" w:rsidRPr="003E57CE">
        <w:rPr>
          <w:rFonts w:ascii="Times New Roman" w:hAnsi="Times New Roman" w:cs="Times New Roman"/>
        </w:rPr>
        <w:t xml:space="preserve"> te potvrdu o nepostojanju duga prema Gradu Vodice</w:t>
      </w:r>
    </w:p>
    <w:p w:rsidR="00361943" w:rsidRPr="003E57CE" w:rsidRDefault="00361943" w:rsidP="0036194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 xml:space="preserve">7. za 4 zimska mjeseca, vlasnici odnosno korisnici i zakupci hotela na području zaleđa koji rade cijelu kalendarsku godinu pod uvjetom da su podnijeli zahtjev i dokaze o radu ta </w:t>
      </w:r>
      <w:r w:rsidR="003E57CE">
        <w:rPr>
          <w:rFonts w:ascii="Times New Roman" w:hAnsi="Times New Roman" w:cs="Times New Roman"/>
        </w:rPr>
        <w:t>4</w:t>
      </w:r>
      <w:r w:rsidRPr="003E57CE">
        <w:rPr>
          <w:rFonts w:ascii="Times New Roman" w:hAnsi="Times New Roman" w:cs="Times New Roman"/>
        </w:rPr>
        <w:t xml:space="preserve"> zimska mjeseca (siječanj, veljača, studeni i prosinac)</w:t>
      </w:r>
      <w:r w:rsidR="007A15AD" w:rsidRPr="003E57CE">
        <w:rPr>
          <w:rFonts w:ascii="Times New Roman" w:hAnsi="Times New Roman" w:cs="Times New Roman"/>
        </w:rPr>
        <w:t xml:space="preserve"> te potvrdu o nepostojanju duga prema Gradu Vodice</w:t>
      </w:r>
    </w:p>
    <w:p w:rsidR="002052CF" w:rsidRPr="0030365A" w:rsidRDefault="002052CF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52CF" w:rsidRPr="0030365A" w:rsidRDefault="002052CF" w:rsidP="00AE2F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Članak 1</w:t>
      </w:r>
      <w:r w:rsidR="003E57CE">
        <w:rPr>
          <w:rFonts w:ascii="Times New Roman" w:hAnsi="Times New Roman" w:cs="Times New Roman"/>
        </w:rPr>
        <w:t>5</w:t>
      </w:r>
      <w:r w:rsidRPr="0030365A">
        <w:rPr>
          <w:rFonts w:ascii="Times New Roman" w:hAnsi="Times New Roman" w:cs="Times New Roman"/>
        </w:rPr>
        <w:t>.</w:t>
      </w:r>
    </w:p>
    <w:p w:rsidR="002052CF" w:rsidRPr="0030365A" w:rsidRDefault="002052CF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Upravni odjel za komunalno-vodni sustav, zaštitu okoliša i graditeljstvo Grada Vodica rješenjem odlučuje o pravu na oslobađanje obveze plaćanja komunalne naknade. </w:t>
      </w:r>
    </w:p>
    <w:p w:rsidR="002052CF" w:rsidRPr="0030365A" w:rsidRDefault="002052CF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Rješenje o oslobađanju od plaćanja komunalne naknade, donosi se za svaku kalendarsku godinu. </w:t>
      </w:r>
    </w:p>
    <w:p w:rsidR="002052CF" w:rsidRPr="0030365A" w:rsidRDefault="002052CF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Rješenje iz prethodnog stavka donosi se na pis</w:t>
      </w:r>
      <w:r w:rsidR="003E57CE">
        <w:rPr>
          <w:rFonts w:ascii="Times New Roman" w:hAnsi="Times New Roman" w:cs="Times New Roman"/>
        </w:rPr>
        <w:t xml:space="preserve">ani </w:t>
      </w:r>
      <w:r w:rsidRPr="0030365A">
        <w:rPr>
          <w:rFonts w:ascii="Times New Roman" w:hAnsi="Times New Roman" w:cs="Times New Roman"/>
        </w:rPr>
        <w:t xml:space="preserve">zahtjev obveznika plaćanja i dokaza da ima pravo na oslobađanje od plaćanja komunalne naknade. </w:t>
      </w:r>
    </w:p>
    <w:p w:rsidR="002052CF" w:rsidRPr="0030365A" w:rsidRDefault="002052CF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Pisani zahtjev i dokazi dostavljaju se do kraja tekuće godine u kojoj se traži oslobođenje.</w:t>
      </w:r>
    </w:p>
    <w:p w:rsidR="00542015" w:rsidRPr="0030365A" w:rsidRDefault="00542015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1145AB" w:rsidRPr="00AE2F82" w:rsidRDefault="00827734" w:rsidP="003036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E2F82">
        <w:rPr>
          <w:rFonts w:ascii="Times New Roman" w:hAnsi="Times New Roman" w:cs="Times New Roman"/>
          <w:b/>
        </w:rPr>
        <w:tab/>
        <w:t xml:space="preserve">6.1. </w:t>
      </w:r>
      <w:r w:rsidR="001145AB" w:rsidRPr="00AE2F82">
        <w:rPr>
          <w:rFonts w:ascii="Times New Roman" w:hAnsi="Times New Roman" w:cs="Times New Roman"/>
          <w:b/>
        </w:rPr>
        <w:t>SMANJENJA KOMUNALNE NAKNADE ZA POSLOVNU DJELATNOST</w:t>
      </w:r>
    </w:p>
    <w:p w:rsidR="001145A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5AB" w:rsidRPr="0030365A" w:rsidRDefault="001145AB" w:rsidP="00AE2F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Članak </w:t>
      </w:r>
      <w:r w:rsidR="00827734" w:rsidRPr="0030365A">
        <w:rPr>
          <w:rFonts w:ascii="Times New Roman" w:hAnsi="Times New Roman" w:cs="Times New Roman"/>
        </w:rPr>
        <w:t>1</w:t>
      </w:r>
      <w:r w:rsidR="003E57CE">
        <w:rPr>
          <w:rFonts w:ascii="Times New Roman" w:hAnsi="Times New Roman" w:cs="Times New Roman"/>
        </w:rPr>
        <w:t>6</w:t>
      </w:r>
      <w:r w:rsidRPr="0030365A">
        <w:rPr>
          <w:rFonts w:ascii="Times New Roman" w:hAnsi="Times New Roman" w:cs="Times New Roman"/>
        </w:rPr>
        <w:t>.</w:t>
      </w:r>
    </w:p>
    <w:p w:rsidR="001145A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Vlasniku odnosno korisniku poslovnog prostora koji služi za proizvodne djelatnosti, obrtništvo proizvodnog karaktera i poljoprivredu koji započinju s obavljanjem djelatnosti u tim prostorima, na vlastiti zahtjev, odobrit će se smanjenje obveze plaćanja komunalne naknade i to: </w:t>
      </w:r>
    </w:p>
    <w:p w:rsidR="001145A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- u 75 % iznosu u prvoj godini poslovanja od početka rada, </w:t>
      </w:r>
    </w:p>
    <w:p w:rsidR="001145A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>- u 50 % iznosu u drugoj godini poslovanja,</w:t>
      </w:r>
    </w:p>
    <w:p w:rsidR="001145A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>- u 25% iznosu u trećoj godini poslovanja, odnosno i u svim daljnjim godinama poslovanja ukoliko se djelatnost na koju se smanjenje odnosi obavlja tijekom cijele godine i uz uvjet urednog podmirenja iste naknade za prethodno razdoblje, te sve uz dostavu dokaza u mjesecu siječnju svake godine, da su radili svih 12 mjeseci u prethodnoj godini.</w:t>
      </w:r>
    </w:p>
    <w:p w:rsidR="001145A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5AB" w:rsidRPr="0030365A" w:rsidRDefault="00276275" w:rsidP="00AE2F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Članak 1</w:t>
      </w:r>
      <w:r w:rsidR="003E57CE">
        <w:rPr>
          <w:rFonts w:ascii="Times New Roman" w:hAnsi="Times New Roman" w:cs="Times New Roman"/>
        </w:rPr>
        <w:t>7</w:t>
      </w:r>
      <w:r w:rsidR="001145AB" w:rsidRPr="0030365A">
        <w:rPr>
          <w:rFonts w:ascii="Times New Roman" w:hAnsi="Times New Roman" w:cs="Times New Roman"/>
        </w:rPr>
        <w:t>.</w:t>
      </w:r>
    </w:p>
    <w:p w:rsidR="001145AB" w:rsidRPr="0030365A" w:rsidRDefault="00BC5B51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Za poslovni prostor i građevno zemljište koje služi za obavljanje poslovne djelatnosti kad se poslovna djelatnost ne obavlja više od 6 mjeseci u kalendarskoj godini, koeficijent namjene umanjuje se za 50%, ali ne može biti manji od 1,00, za poslovni prostor, odnosno 0,05% za neizgrađeno građevno zemljište.</w:t>
      </w:r>
    </w:p>
    <w:p w:rsidR="00BC5B51" w:rsidRPr="0030365A" w:rsidRDefault="00BC5B51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1145AB" w:rsidRPr="0030365A" w:rsidRDefault="001145AB" w:rsidP="00AE2F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Članak </w:t>
      </w:r>
      <w:r w:rsidR="00276275" w:rsidRPr="0030365A">
        <w:rPr>
          <w:rFonts w:ascii="Times New Roman" w:hAnsi="Times New Roman" w:cs="Times New Roman"/>
        </w:rPr>
        <w:t>1</w:t>
      </w:r>
      <w:r w:rsidR="003E57CE">
        <w:rPr>
          <w:rFonts w:ascii="Times New Roman" w:hAnsi="Times New Roman" w:cs="Times New Roman"/>
        </w:rPr>
        <w:t>8</w:t>
      </w:r>
      <w:r w:rsidRPr="0030365A">
        <w:rPr>
          <w:rFonts w:ascii="Times New Roman" w:hAnsi="Times New Roman" w:cs="Times New Roman"/>
        </w:rPr>
        <w:t>.</w:t>
      </w:r>
    </w:p>
    <w:p w:rsidR="009413A3" w:rsidRPr="0030365A" w:rsidRDefault="001145AB" w:rsidP="0030365A">
      <w:pPr>
        <w:pStyle w:val="Default"/>
        <w:jc w:val="both"/>
        <w:rPr>
          <w:sz w:val="22"/>
          <w:szCs w:val="22"/>
        </w:rPr>
      </w:pPr>
      <w:r w:rsidRPr="0030365A">
        <w:rPr>
          <w:b/>
          <w:i/>
          <w:sz w:val="22"/>
          <w:szCs w:val="22"/>
        </w:rPr>
        <w:tab/>
      </w:r>
      <w:r w:rsidR="009413A3" w:rsidRPr="0030365A">
        <w:rPr>
          <w:sz w:val="22"/>
          <w:szCs w:val="22"/>
        </w:rPr>
        <w:t xml:space="preserve">Obveznici komunalne naknade za prostore iz članka </w:t>
      </w:r>
      <w:r w:rsidR="00276275" w:rsidRPr="0030365A">
        <w:rPr>
          <w:sz w:val="22"/>
          <w:szCs w:val="22"/>
        </w:rPr>
        <w:t>1</w:t>
      </w:r>
      <w:r w:rsidR="003E57CE">
        <w:rPr>
          <w:sz w:val="22"/>
          <w:szCs w:val="22"/>
        </w:rPr>
        <w:t>7.</w:t>
      </w:r>
      <w:r w:rsidR="009413A3" w:rsidRPr="0030365A">
        <w:rPr>
          <w:sz w:val="22"/>
          <w:szCs w:val="22"/>
        </w:rPr>
        <w:t xml:space="preserve"> ove Odluke mogu zatražiti izmjenu rješenja o komunalnoj naknadi ukoliko u poslovnom prostoru ne obavljaju djelatnost više od 6 mjeseci u kalendarskoj godini. </w:t>
      </w:r>
    </w:p>
    <w:p w:rsidR="009413A3" w:rsidRPr="0030365A" w:rsidRDefault="009413A3" w:rsidP="0030365A">
      <w:pPr>
        <w:pStyle w:val="Default"/>
        <w:ind w:firstLine="708"/>
        <w:jc w:val="both"/>
        <w:rPr>
          <w:sz w:val="22"/>
          <w:szCs w:val="22"/>
        </w:rPr>
      </w:pPr>
      <w:r w:rsidRPr="0030365A">
        <w:rPr>
          <w:sz w:val="22"/>
          <w:szCs w:val="22"/>
        </w:rPr>
        <w:t xml:space="preserve">Izmjena rješenja iz stavka 1. ovog članka može se tražiti do isteka kalendarske godine za koju se izmjena traži, pod uvjetom da je podnesen pisani zahtjev i dokazi da se poslovna djelatnost ne obavlja duže od 6 mjeseci u jednoj kalendarskoj godini. </w:t>
      </w:r>
    </w:p>
    <w:p w:rsidR="009413A3" w:rsidRPr="0030365A" w:rsidRDefault="009413A3" w:rsidP="0030365A">
      <w:pPr>
        <w:pStyle w:val="Default"/>
        <w:ind w:firstLine="708"/>
        <w:jc w:val="both"/>
        <w:rPr>
          <w:sz w:val="22"/>
          <w:szCs w:val="22"/>
        </w:rPr>
      </w:pPr>
      <w:r w:rsidRPr="0030365A">
        <w:rPr>
          <w:sz w:val="22"/>
          <w:szCs w:val="22"/>
        </w:rPr>
        <w:t xml:space="preserve">U slučaju iz stavka 1. ovog članka, mjesečna visina komunalne naknade utvrditi će se primjenom kriterija propisanim zakonom. </w:t>
      </w:r>
    </w:p>
    <w:p w:rsidR="001145AB" w:rsidRPr="0030365A" w:rsidRDefault="009413A3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Rješenje iz stavka 1. ovog članka donosi nadležno Upravno tijelo i vrijedi samo za kalendarsku godinu u kojoj se izmjena traži.</w:t>
      </w:r>
    </w:p>
    <w:p w:rsidR="003E57CE" w:rsidRDefault="003E57CE" w:rsidP="00AE2F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45AB" w:rsidRPr="0030365A" w:rsidRDefault="001145AB" w:rsidP="00AE2F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Članak</w:t>
      </w:r>
      <w:r w:rsidR="00276275" w:rsidRPr="0030365A">
        <w:rPr>
          <w:rFonts w:ascii="Times New Roman" w:hAnsi="Times New Roman" w:cs="Times New Roman"/>
        </w:rPr>
        <w:t xml:space="preserve"> </w:t>
      </w:r>
      <w:r w:rsidR="003E57CE">
        <w:rPr>
          <w:rFonts w:ascii="Times New Roman" w:hAnsi="Times New Roman" w:cs="Times New Roman"/>
        </w:rPr>
        <w:t>19</w:t>
      </w:r>
      <w:r w:rsidRPr="0030365A">
        <w:rPr>
          <w:rFonts w:ascii="Times New Roman" w:hAnsi="Times New Roman" w:cs="Times New Roman"/>
        </w:rPr>
        <w:t>.</w:t>
      </w:r>
    </w:p>
    <w:p w:rsidR="0059502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</w:r>
      <w:r w:rsidR="0059502B" w:rsidRPr="0030365A">
        <w:rPr>
          <w:rFonts w:ascii="Times New Roman" w:hAnsi="Times New Roman" w:cs="Times New Roman"/>
        </w:rPr>
        <w:t xml:space="preserve">Obveznici komunalne naknade za hotele, apartmanska naselja i kampove mogu zatražiti izmjenu rješenja o komunalnoj naknadi ukoliko bi utvrđena visina godišnje komunalne naknade bila veća od 1,5% njihovog ukupnog godišnjeg prihoda iz prethodne godine ostvarene za taj prostor. </w:t>
      </w:r>
    </w:p>
    <w:p w:rsidR="0059502B" w:rsidRPr="0030365A" w:rsidRDefault="0059502B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Izmjena rješenja iz stavka 1. ovog članka može se tražiti u roku od 30 dana od proteka roka za podnošenje godišnjih financijskih izvještaja Financijskoj agenciji, pod uvjetom da je podnesen pisani </w:t>
      </w:r>
      <w:r w:rsidRPr="0030365A">
        <w:rPr>
          <w:rFonts w:ascii="Times New Roman" w:hAnsi="Times New Roman" w:cs="Times New Roman"/>
        </w:rPr>
        <w:lastRenderedPageBreak/>
        <w:t xml:space="preserve">zahtjev uz predočenje financijskih izvještaja dostavljenih Financijskoj agenciji o ostvarenom godišnjem prihodu u prethodnoj godini. </w:t>
      </w:r>
    </w:p>
    <w:p w:rsidR="0059502B" w:rsidRPr="0030365A" w:rsidRDefault="0059502B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U slučaju iz stavka 1. ovog članka, mjesečna visina komunalne naknade odredit će se u visini 1/12 iznosa koji predstavlja 1,5% ukupnog godišnjeg prihoda iz prethodne godine ostvarene u tom hotelu, apartmanskom naselju i kampu. </w:t>
      </w:r>
    </w:p>
    <w:p w:rsidR="001145AB" w:rsidRPr="0030365A" w:rsidRDefault="0059502B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>Rješenje iz stavka 1. ovog članka donosi nadležno Upravno tijelo i vrijedi samo za kalendarsku godinu u kojoj se izmjena traži.</w:t>
      </w:r>
    </w:p>
    <w:p w:rsidR="001145A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145AB" w:rsidRPr="00AE2F82" w:rsidRDefault="001145AB" w:rsidP="003036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E2F82">
        <w:rPr>
          <w:rFonts w:ascii="Times New Roman" w:hAnsi="Times New Roman" w:cs="Times New Roman"/>
          <w:b/>
        </w:rPr>
        <w:t>ZAVRŠNE ODREDBE</w:t>
      </w:r>
    </w:p>
    <w:p w:rsidR="001145A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5AB" w:rsidRPr="0030365A" w:rsidRDefault="001145AB" w:rsidP="00AE2F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 xml:space="preserve">Članak </w:t>
      </w:r>
      <w:r w:rsidR="004F0354">
        <w:rPr>
          <w:rFonts w:ascii="Times New Roman" w:hAnsi="Times New Roman" w:cs="Times New Roman"/>
        </w:rPr>
        <w:t>2</w:t>
      </w:r>
      <w:r w:rsidR="003E57CE">
        <w:rPr>
          <w:rFonts w:ascii="Times New Roman" w:hAnsi="Times New Roman" w:cs="Times New Roman"/>
        </w:rPr>
        <w:t>0</w:t>
      </w:r>
      <w:r w:rsidRPr="0030365A">
        <w:rPr>
          <w:rFonts w:ascii="Times New Roman" w:hAnsi="Times New Roman" w:cs="Times New Roman"/>
        </w:rPr>
        <w:t>.</w:t>
      </w:r>
    </w:p>
    <w:p w:rsidR="001145A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Na dan stupanja na snagu ove odluke prestaje važiti Odluka o komunalnoj naknadi („Službeni vjesnik Šibensko-kninske županije“, broj </w:t>
      </w:r>
      <w:r w:rsidR="00F22F5C" w:rsidRPr="0030365A">
        <w:rPr>
          <w:rFonts w:ascii="Times New Roman" w:hAnsi="Times New Roman" w:cs="Times New Roman"/>
        </w:rPr>
        <w:t>15/11, 05/</w:t>
      </w:r>
      <w:r w:rsidR="003E2995" w:rsidRPr="0030365A">
        <w:rPr>
          <w:rFonts w:ascii="Times New Roman" w:hAnsi="Times New Roman" w:cs="Times New Roman"/>
        </w:rPr>
        <w:t xml:space="preserve">12, 12/12, 05/14, 10/14, 01/15 i </w:t>
      </w:r>
      <w:r w:rsidR="00F22F5C" w:rsidRPr="0030365A">
        <w:rPr>
          <w:rFonts w:ascii="Times New Roman" w:hAnsi="Times New Roman" w:cs="Times New Roman"/>
        </w:rPr>
        <w:t>„Službeni glasnik Grada Vodica“, broj 05/15 i 02/18</w:t>
      </w:r>
      <w:r w:rsidR="003E2995" w:rsidRPr="0030365A">
        <w:rPr>
          <w:rFonts w:ascii="Times New Roman" w:hAnsi="Times New Roman" w:cs="Times New Roman"/>
        </w:rPr>
        <w:t>)</w:t>
      </w:r>
    </w:p>
    <w:p w:rsidR="001145A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5AB" w:rsidRPr="0030365A" w:rsidRDefault="003E57CE" w:rsidP="00AE2F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21</w:t>
      </w:r>
      <w:r w:rsidR="001145AB" w:rsidRPr="0030365A">
        <w:rPr>
          <w:rFonts w:ascii="Times New Roman" w:hAnsi="Times New Roman" w:cs="Times New Roman"/>
        </w:rPr>
        <w:t>.</w:t>
      </w:r>
    </w:p>
    <w:p w:rsidR="001145A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365A">
        <w:rPr>
          <w:rFonts w:ascii="Times New Roman" w:hAnsi="Times New Roman" w:cs="Times New Roman"/>
        </w:rPr>
        <w:tab/>
        <w:t xml:space="preserve">Ova odluka stupa na snagu osmog dana od dana objave u </w:t>
      </w:r>
      <w:r w:rsidR="00F22F5C" w:rsidRPr="0030365A">
        <w:rPr>
          <w:rFonts w:ascii="Times New Roman" w:eastAsia="Times New Roman" w:hAnsi="Times New Roman" w:cs="Times New Roman"/>
        </w:rPr>
        <w:t>Službenom glasniku Grada Vodica.</w:t>
      </w:r>
    </w:p>
    <w:p w:rsidR="001145A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5AB" w:rsidRPr="0030365A" w:rsidRDefault="001145AB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361A" w:rsidRPr="0030365A" w:rsidRDefault="005B361A" w:rsidP="003036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365A">
        <w:rPr>
          <w:rFonts w:ascii="Times New Roman" w:eastAsia="Times New Roman" w:hAnsi="Times New Roman" w:cs="Times New Roman"/>
        </w:rPr>
        <w:t xml:space="preserve">KLASA:  </w:t>
      </w:r>
      <w:r w:rsidRPr="0030365A">
        <w:rPr>
          <w:rFonts w:ascii="Times New Roman" w:hAnsi="Times New Roman" w:cs="Times New Roman"/>
        </w:rPr>
        <w:t>______________</w:t>
      </w:r>
    </w:p>
    <w:p w:rsidR="005B361A" w:rsidRPr="0030365A" w:rsidRDefault="005B361A" w:rsidP="003036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365A">
        <w:rPr>
          <w:rFonts w:ascii="Times New Roman" w:eastAsia="Times New Roman" w:hAnsi="Times New Roman" w:cs="Times New Roman"/>
        </w:rPr>
        <w:t xml:space="preserve">URBROJ: </w:t>
      </w:r>
      <w:r w:rsidRPr="0030365A">
        <w:rPr>
          <w:rFonts w:ascii="Times New Roman" w:hAnsi="Times New Roman" w:cs="Times New Roman"/>
        </w:rPr>
        <w:t>_____________</w:t>
      </w:r>
    </w:p>
    <w:p w:rsidR="005B361A" w:rsidRPr="0030365A" w:rsidRDefault="005B361A" w:rsidP="003036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365A">
        <w:rPr>
          <w:rFonts w:ascii="Times New Roman" w:eastAsia="Times New Roman" w:hAnsi="Times New Roman" w:cs="Times New Roman"/>
        </w:rPr>
        <w:t xml:space="preserve">Vodice, </w:t>
      </w:r>
      <w:r w:rsidRPr="0030365A">
        <w:rPr>
          <w:rFonts w:ascii="Times New Roman" w:hAnsi="Times New Roman" w:cs="Times New Roman"/>
        </w:rPr>
        <w:t>__. ________</w:t>
      </w:r>
      <w:r w:rsidRPr="0030365A">
        <w:rPr>
          <w:rFonts w:ascii="Times New Roman" w:eastAsia="Times New Roman" w:hAnsi="Times New Roman" w:cs="Times New Roman"/>
        </w:rPr>
        <w:t xml:space="preserve"> 2018. godine</w:t>
      </w:r>
    </w:p>
    <w:p w:rsidR="005B361A" w:rsidRPr="0030365A" w:rsidRDefault="005B361A" w:rsidP="003036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361A" w:rsidRPr="00BC4C63" w:rsidRDefault="005B361A" w:rsidP="00BC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C4C63">
        <w:rPr>
          <w:rFonts w:ascii="Times New Roman" w:eastAsia="Times New Roman" w:hAnsi="Times New Roman" w:cs="Times New Roman"/>
          <w:b/>
        </w:rPr>
        <w:t>GRADSKO VIJEĆE GRADA VODICA</w:t>
      </w:r>
    </w:p>
    <w:p w:rsidR="005B361A" w:rsidRPr="0030365A" w:rsidRDefault="005B361A" w:rsidP="0030365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</w:rPr>
      </w:pPr>
    </w:p>
    <w:p w:rsidR="005B361A" w:rsidRPr="00BC4C63" w:rsidRDefault="005B361A" w:rsidP="00BC4C6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</w:rPr>
      </w:pPr>
      <w:r w:rsidRPr="00BC4C63">
        <w:rPr>
          <w:rFonts w:ascii="Times New Roman" w:eastAsia="Times New Roman" w:hAnsi="Times New Roman" w:cs="Times New Roman"/>
          <w:b/>
        </w:rPr>
        <w:t>PREDSJEDNIK</w:t>
      </w:r>
    </w:p>
    <w:p w:rsidR="005B361A" w:rsidRDefault="005B361A" w:rsidP="00BC4C6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</w:rPr>
      </w:pPr>
      <w:r w:rsidRPr="00BC4C63">
        <w:rPr>
          <w:rFonts w:ascii="Times New Roman" w:eastAsia="Times New Roman" w:hAnsi="Times New Roman" w:cs="Times New Roman"/>
          <w:b/>
        </w:rPr>
        <w:t>Marin Mikšić</w:t>
      </w:r>
    </w:p>
    <w:p w:rsidR="00691B41" w:rsidRPr="00B65D14" w:rsidRDefault="00691B41" w:rsidP="00691B41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3E57CE" w:rsidRDefault="003E57CE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1B41" w:rsidRDefault="00691B41" w:rsidP="00691B41">
      <w:pPr>
        <w:shd w:val="clear" w:color="auto" w:fill="E4E4E7"/>
        <w:spacing w:after="136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</w:rPr>
      </w:pPr>
      <w:r w:rsidRPr="00B65D14">
        <w:rPr>
          <w:rFonts w:ascii="Times New Roman" w:eastAsia="Times New Roman" w:hAnsi="Times New Roman" w:cs="Times New Roman"/>
          <w:b/>
          <w:kern w:val="36"/>
        </w:rPr>
        <w:t>OBRAZLOŽENJE</w:t>
      </w:r>
    </w:p>
    <w:p w:rsidR="00691B41" w:rsidRPr="00B65D14" w:rsidRDefault="00691B41" w:rsidP="00691B41">
      <w:pPr>
        <w:shd w:val="clear" w:color="auto" w:fill="E4E4E7"/>
        <w:spacing w:after="136" w:line="288" w:lineRule="atLeast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B65D14">
        <w:rPr>
          <w:rFonts w:ascii="Times New Roman" w:eastAsia="Times New Roman" w:hAnsi="Times New Roman" w:cs="Times New Roman"/>
          <w:b/>
          <w:kern w:val="36"/>
        </w:rPr>
        <w:t>Zakon o komunalnom gospodarstvu (</w:t>
      </w:r>
      <w:r w:rsidRPr="00B65D14">
        <w:rPr>
          <w:rFonts w:ascii="Times New Roman" w:eastAsia="Times New Roman" w:hAnsi="Times New Roman" w:cs="Times New Roman"/>
          <w:b/>
        </w:rPr>
        <w:t>NN 68/18 na snazi od 04.08.2018.)</w:t>
      </w:r>
    </w:p>
    <w:p w:rsidR="003E57CE" w:rsidRDefault="003E57CE" w:rsidP="003036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 xml:space="preserve">Dana 04.08.2018. godine stupio je na snagu </w:t>
      </w:r>
      <w:r w:rsidR="00691B41">
        <w:rPr>
          <w:rFonts w:ascii="Times New Roman" w:hAnsi="Times New Roman" w:cs="Times New Roman"/>
        </w:rPr>
        <w:t xml:space="preserve">Zakon o komunalnom gospodarstvu </w:t>
      </w:r>
      <w:r w:rsidRPr="003E57CE">
        <w:rPr>
          <w:rFonts w:ascii="Times New Roman" w:hAnsi="Times New Roman" w:cs="Times New Roman"/>
        </w:rPr>
        <w:t>("Narodne novine", broj 68/18 - u nastavku ZKG).</w:t>
      </w:r>
    </w:p>
    <w:p w:rsidR="00691B41" w:rsidRPr="003E57CE" w:rsidRDefault="00691B41" w:rsidP="003E57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7CE" w:rsidRPr="00691B41" w:rsidRDefault="00691B41" w:rsidP="003E5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Člankom</w:t>
      </w:r>
      <w:r w:rsidR="003E57CE" w:rsidRPr="00691B41">
        <w:rPr>
          <w:rFonts w:ascii="Times New Roman" w:hAnsi="Times New Roman" w:cs="Times New Roman"/>
          <w:b/>
        </w:rPr>
        <w:t xml:space="preserve"> 130. ZKG-u propisano je:</w:t>
      </w:r>
    </w:p>
    <w:p w:rsidR="003E57CE" w:rsidRPr="00691B41" w:rsidRDefault="003E57CE" w:rsidP="00691B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1B41">
        <w:rPr>
          <w:rFonts w:ascii="Times New Roman" w:hAnsi="Times New Roman" w:cs="Times New Roman"/>
          <w:b/>
        </w:rPr>
        <w:t>Članak 130.</w:t>
      </w:r>
    </w:p>
    <w:p w:rsidR="003E57CE" w:rsidRPr="00691B41" w:rsidRDefault="003E57CE" w:rsidP="003E57CE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91B41">
        <w:rPr>
          <w:rFonts w:ascii="Times New Roman" w:hAnsi="Times New Roman" w:cs="Times New Roman"/>
        </w:rPr>
        <w:t>(1)</w:t>
      </w:r>
      <w:r w:rsidRPr="00691B41">
        <w:rPr>
          <w:rFonts w:ascii="Times New Roman" w:hAnsi="Times New Roman" w:cs="Times New Roman"/>
          <w:b/>
        </w:rPr>
        <w:t xml:space="preserve"> </w:t>
      </w:r>
      <w:r w:rsidRPr="00691B41">
        <w:rPr>
          <w:rFonts w:ascii="Times New Roman" w:hAnsi="Times New Roman" w:cs="Times New Roman"/>
          <w:b/>
          <w:u w:val="single"/>
        </w:rPr>
        <w:t>Jedinice lokalne samouprave donijet će</w:t>
      </w:r>
      <w:r w:rsidRPr="00691B41">
        <w:rPr>
          <w:rFonts w:ascii="Times New Roman" w:hAnsi="Times New Roman" w:cs="Times New Roman"/>
        </w:rPr>
        <w:t xml:space="preserve"> odluke o komunalnom do</w:t>
      </w:r>
      <w:r w:rsidR="00691B41" w:rsidRPr="00691B41">
        <w:rPr>
          <w:rFonts w:ascii="Times New Roman" w:hAnsi="Times New Roman" w:cs="Times New Roman"/>
        </w:rPr>
        <w:t xml:space="preserve">prinosu iz članka </w:t>
      </w:r>
      <w:r w:rsidRPr="00691B41">
        <w:rPr>
          <w:rFonts w:ascii="Times New Roman" w:hAnsi="Times New Roman" w:cs="Times New Roman"/>
        </w:rPr>
        <w:t xml:space="preserve">78. stavka 1. ovoga Zakona i </w:t>
      </w:r>
      <w:r w:rsidRPr="00691B41">
        <w:rPr>
          <w:rFonts w:ascii="Times New Roman" w:hAnsi="Times New Roman" w:cs="Times New Roman"/>
          <w:b/>
          <w:u w:val="single"/>
        </w:rPr>
        <w:t xml:space="preserve">odluke o komunalnoj </w:t>
      </w:r>
      <w:r w:rsidR="00691B41" w:rsidRPr="00691B41">
        <w:rPr>
          <w:rFonts w:ascii="Times New Roman" w:hAnsi="Times New Roman" w:cs="Times New Roman"/>
          <w:b/>
          <w:u w:val="single"/>
        </w:rPr>
        <w:t xml:space="preserve">naknadi iz članka 95. stavka 1. </w:t>
      </w:r>
      <w:r w:rsidRPr="00691B41">
        <w:rPr>
          <w:rFonts w:ascii="Times New Roman" w:hAnsi="Times New Roman" w:cs="Times New Roman"/>
          <w:b/>
          <w:u w:val="single"/>
        </w:rPr>
        <w:t>ovoga Zakona u roku od šest mjeseci od dana stupanja na snagu ovoga Zakona.</w:t>
      </w:r>
    </w:p>
    <w:p w:rsidR="003E57CE" w:rsidRP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>(2) Jedinice lokalne samouprave donijet će odluke o komunalnom redu iz članka 104</w:t>
      </w:r>
      <w:r w:rsidR="00691B41">
        <w:rPr>
          <w:rFonts w:ascii="Times New Roman" w:hAnsi="Times New Roman" w:cs="Times New Roman"/>
        </w:rPr>
        <w:t xml:space="preserve">. stavka </w:t>
      </w:r>
      <w:r w:rsidRPr="003E57CE">
        <w:rPr>
          <w:rFonts w:ascii="Times New Roman" w:hAnsi="Times New Roman" w:cs="Times New Roman"/>
        </w:rPr>
        <w:t>1. ovoga Zakona u roku od godine dana od dana stupanja na snagu ovoga Zakona.</w:t>
      </w:r>
    </w:p>
    <w:p w:rsid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>(3) Do stupanja na snagu odluka iz stavaka 1. i 2. ovog</w:t>
      </w:r>
      <w:r w:rsidR="00691B41">
        <w:rPr>
          <w:rFonts w:ascii="Times New Roman" w:hAnsi="Times New Roman" w:cs="Times New Roman"/>
        </w:rPr>
        <w:t xml:space="preserve">a članka ostaju na snazi odluke </w:t>
      </w:r>
      <w:r w:rsidRPr="003E57CE">
        <w:rPr>
          <w:rFonts w:ascii="Times New Roman" w:hAnsi="Times New Roman" w:cs="Times New Roman"/>
        </w:rPr>
        <w:t>o komunalnom doprinosu, odluke o komunalnoj nak</w:t>
      </w:r>
      <w:r w:rsidR="00691B41">
        <w:rPr>
          <w:rFonts w:ascii="Times New Roman" w:hAnsi="Times New Roman" w:cs="Times New Roman"/>
        </w:rPr>
        <w:t xml:space="preserve">nadi i odluke o komunalnom redu </w:t>
      </w:r>
      <w:r w:rsidRPr="003E57CE">
        <w:rPr>
          <w:rFonts w:ascii="Times New Roman" w:hAnsi="Times New Roman" w:cs="Times New Roman"/>
        </w:rPr>
        <w:t>s mjerama za njihovo provođenje, donesene na teme</w:t>
      </w:r>
      <w:r w:rsidR="00691B41">
        <w:rPr>
          <w:rFonts w:ascii="Times New Roman" w:hAnsi="Times New Roman" w:cs="Times New Roman"/>
        </w:rPr>
        <w:t xml:space="preserve">lju zakona koji su važili prije </w:t>
      </w:r>
      <w:r w:rsidRPr="003E57CE">
        <w:rPr>
          <w:rFonts w:ascii="Times New Roman" w:hAnsi="Times New Roman" w:cs="Times New Roman"/>
        </w:rPr>
        <w:t>stupanja na snagu ovoga Zakona."</w:t>
      </w:r>
    </w:p>
    <w:p w:rsidR="00691B41" w:rsidRPr="003E57CE" w:rsidRDefault="00691B41" w:rsidP="003E57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7CE" w:rsidRPr="00691B41" w:rsidRDefault="003E57CE" w:rsidP="003E5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1B41">
        <w:rPr>
          <w:rFonts w:ascii="Times New Roman" w:hAnsi="Times New Roman" w:cs="Times New Roman"/>
          <w:b/>
        </w:rPr>
        <w:t>Sadržaj odluke o komunalnoj naknadi propisan je člankom 95. ZKG-u koji glasi:</w:t>
      </w:r>
    </w:p>
    <w:p w:rsidR="003E57CE" w:rsidRPr="00691B41" w:rsidRDefault="003E57CE" w:rsidP="003E5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1B41">
        <w:rPr>
          <w:rFonts w:ascii="Times New Roman" w:hAnsi="Times New Roman" w:cs="Times New Roman"/>
          <w:b/>
        </w:rPr>
        <w:t>"(1) Predstavničko tijelo jedinice lokalne samouprave donosi odluku</w:t>
      </w:r>
      <w:r w:rsidR="00691B41" w:rsidRPr="00691B41">
        <w:rPr>
          <w:rFonts w:ascii="Times New Roman" w:hAnsi="Times New Roman" w:cs="Times New Roman"/>
          <w:b/>
        </w:rPr>
        <w:t xml:space="preserve"> o </w:t>
      </w:r>
      <w:r w:rsidRPr="00691B41">
        <w:rPr>
          <w:rFonts w:ascii="Times New Roman" w:hAnsi="Times New Roman" w:cs="Times New Roman"/>
          <w:b/>
        </w:rPr>
        <w:t>komunalnoj naknadi kojom se određuju:</w:t>
      </w:r>
    </w:p>
    <w:p w:rsidR="003E57CE" w:rsidRPr="00691B41" w:rsidRDefault="003E57CE" w:rsidP="003E5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1B41">
        <w:rPr>
          <w:rFonts w:ascii="Times New Roman" w:hAnsi="Times New Roman" w:cs="Times New Roman"/>
          <w:b/>
        </w:rPr>
        <w:t>1. područja zona u jedinici lokalne s</w:t>
      </w:r>
      <w:r w:rsidR="00691B41" w:rsidRPr="00691B41">
        <w:rPr>
          <w:rFonts w:ascii="Times New Roman" w:hAnsi="Times New Roman" w:cs="Times New Roman"/>
          <w:b/>
        </w:rPr>
        <w:t xml:space="preserve">amouprave u kojima se naplaćuje </w:t>
      </w:r>
      <w:r w:rsidRPr="00691B41">
        <w:rPr>
          <w:rFonts w:ascii="Times New Roman" w:hAnsi="Times New Roman" w:cs="Times New Roman"/>
          <w:b/>
        </w:rPr>
        <w:t>komunalna naknada</w:t>
      </w:r>
    </w:p>
    <w:p w:rsidR="003E57CE" w:rsidRPr="00691B41" w:rsidRDefault="003E57CE" w:rsidP="003E5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1B41">
        <w:rPr>
          <w:rFonts w:ascii="Times New Roman" w:hAnsi="Times New Roman" w:cs="Times New Roman"/>
          <w:b/>
        </w:rPr>
        <w:t>2. koeficijent zone (Kz) za pojedine zone u jedinici lokalne samouprave u kojima</w:t>
      </w:r>
      <w:r w:rsidR="00691B41" w:rsidRPr="00691B41">
        <w:rPr>
          <w:rFonts w:ascii="Times New Roman" w:hAnsi="Times New Roman" w:cs="Times New Roman"/>
          <w:b/>
        </w:rPr>
        <w:t xml:space="preserve"> </w:t>
      </w:r>
      <w:r w:rsidRPr="00691B41">
        <w:rPr>
          <w:rFonts w:ascii="Times New Roman" w:hAnsi="Times New Roman" w:cs="Times New Roman"/>
          <w:b/>
        </w:rPr>
        <w:t>se naplaćuje komunalna naknada</w:t>
      </w:r>
    </w:p>
    <w:p w:rsidR="003E57CE" w:rsidRPr="00691B41" w:rsidRDefault="003E57CE" w:rsidP="003E5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1B41">
        <w:rPr>
          <w:rFonts w:ascii="Times New Roman" w:hAnsi="Times New Roman" w:cs="Times New Roman"/>
          <w:b/>
        </w:rPr>
        <w:lastRenderedPageBreak/>
        <w:t>3. koeficijent namjene (Kn) za nekretnine za koje se plaća komunalna naknada</w:t>
      </w:r>
    </w:p>
    <w:p w:rsidR="003E57CE" w:rsidRPr="00691B41" w:rsidRDefault="003E57CE" w:rsidP="003E5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1B41">
        <w:rPr>
          <w:rFonts w:ascii="Times New Roman" w:hAnsi="Times New Roman" w:cs="Times New Roman"/>
          <w:b/>
        </w:rPr>
        <w:t>4. rok plaćanja komunalne naknade</w:t>
      </w:r>
    </w:p>
    <w:p w:rsidR="003E57CE" w:rsidRPr="00691B41" w:rsidRDefault="003E57CE" w:rsidP="003E5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1B41">
        <w:rPr>
          <w:rFonts w:ascii="Times New Roman" w:hAnsi="Times New Roman" w:cs="Times New Roman"/>
          <w:b/>
        </w:rPr>
        <w:t>5. nekretnine važne za jedinicu lokalne samo</w:t>
      </w:r>
      <w:r w:rsidR="00691B41" w:rsidRPr="00691B41">
        <w:rPr>
          <w:rFonts w:ascii="Times New Roman" w:hAnsi="Times New Roman" w:cs="Times New Roman"/>
          <w:b/>
        </w:rPr>
        <w:t xml:space="preserve">uprave koje se u potpunosti ili </w:t>
      </w:r>
      <w:r w:rsidRPr="00691B41">
        <w:rPr>
          <w:rFonts w:ascii="Times New Roman" w:hAnsi="Times New Roman" w:cs="Times New Roman"/>
          <w:b/>
        </w:rPr>
        <w:t>djelomično oslobađaju od plaćanja komunalne naknade</w:t>
      </w:r>
    </w:p>
    <w:p w:rsidR="003E57CE" w:rsidRPr="00691B41" w:rsidRDefault="003E57CE" w:rsidP="003E5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1B41">
        <w:rPr>
          <w:rFonts w:ascii="Times New Roman" w:hAnsi="Times New Roman" w:cs="Times New Roman"/>
          <w:b/>
        </w:rPr>
        <w:t>6. opći uvjeti i razlozi zbog kojih se u po</w:t>
      </w:r>
      <w:r w:rsidR="00691B41" w:rsidRPr="00691B41">
        <w:rPr>
          <w:rFonts w:ascii="Times New Roman" w:hAnsi="Times New Roman" w:cs="Times New Roman"/>
          <w:b/>
        </w:rPr>
        <w:t xml:space="preserve">jedinačnim slučajevima odobrava </w:t>
      </w:r>
      <w:r w:rsidRPr="00691B41">
        <w:rPr>
          <w:rFonts w:ascii="Times New Roman" w:hAnsi="Times New Roman" w:cs="Times New Roman"/>
          <w:b/>
        </w:rPr>
        <w:t>djelomično ili potpuno oslobađanje od plaćanja komunalne naknade.</w:t>
      </w:r>
    </w:p>
    <w:p w:rsid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1B41">
        <w:rPr>
          <w:rFonts w:ascii="Times New Roman" w:hAnsi="Times New Roman" w:cs="Times New Roman"/>
          <w:b/>
        </w:rPr>
        <w:t xml:space="preserve">(2) Odluka o komunalnoj naknadi objavljuje </w:t>
      </w:r>
      <w:r w:rsidR="00691B41" w:rsidRPr="00691B41">
        <w:rPr>
          <w:rFonts w:ascii="Times New Roman" w:hAnsi="Times New Roman" w:cs="Times New Roman"/>
          <w:b/>
        </w:rPr>
        <w:t xml:space="preserve">se u službenom glasilu jedinice </w:t>
      </w:r>
      <w:r w:rsidRPr="00691B41">
        <w:rPr>
          <w:rFonts w:ascii="Times New Roman" w:hAnsi="Times New Roman" w:cs="Times New Roman"/>
          <w:b/>
        </w:rPr>
        <w:t>lokalne samouprave."</w:t>
      </w:r>
    </w:p>
    <w:p w:rsidR="00691B41" w:rsidRPr="00691B41" w:rsidRDefault="00691B41" w:rsidP="003E57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>Iako je krajnji, zakonski rok donošenja Odluke o komunalnoj naknadi</w:t>
      </w:r>
      <w:r w:rsidR="00691B41">
        <w:rPr>
          <w:rFonts w:ascii="Times New Roman" w:hAnsi="Times New Roman" w:cs="Times New Roman"/>
        </w:rPr>
        <w:t xml:space="preserve"> </w:t>
      </w:r>
      <w:r w:rsidRPr="003E57CE">
        <w:rPr>
          <w:rFonts w:ascii="Times New Roman" w:hAnsi="Times New Roman" w:cs="Times New Roman"/>
        </w:rPr>
        <w:t xml:space="preserve">04.02.2019. godine, kako bi nadležno upravno tijelo </w:t>
      </w:r>
      <w:r w:rsidR="00691B41">
        <w:rPr>
          <w:rFonts w:ascii="Times New Roman" w:hAnsi="Times New Roman" w:cs="Times New Roman"/>
        </w:rPr>
        <w:t>Grada Vodica</w:t>
      </w:r>
      <w:r w:rsidRPr="003E57CE">
        <w:rPr>
          <w:rFonts w:ascii="Times New Roman" w:hAnsi="Times New Roman" w:cs="Times New Roman"/>
        </w:rPr>
        <w:t xml:space="preserve"> na vrijeme, na temelju nove</w:t>
      </w:r>
      <w:r w:rsidR="00691B41">
        <w:rPr>
          <w:rFonts w:ascii="Times New Roman" w:hAnsi="Times New Roman" w:cs="Times New Roman"/>
        </w:rPr>
        <w:t xml:space="preserve"> Odluke o komunalnoj naknadi za </w:t>
      </w:r>
      <w:r w:rsidRPr="003E57CE">
        <w:rPr>
          <w:rFonts w:ascii="Times New Roman" w:hAnsi="Times New Roman" w:cs="Times New Roman"/>
        </w:rPr>
        <w:t>sve fizičke i pravne osobe doni</w:t>
      </w:r>
      <w:r w:rsidR="00691B41">
        <w:rPr>
          <w:rFonts w:ascii="Times New Roman" w:hAnsi="Times New Roman" w:cs="Times New Roman"/>
        </w:rPr>
        <w:t>jelo</w:t>
      </w:r>
      <w:r w:rsidRPr="003E57CE">
        <w:rPr>
          <w:rFonts w:ascii="Times New Roman" w:hAnsi="Times New Roman" w:cs="Times New Roman"/>
        </w:rPr>
        <w:t xml:space="preserve"> </w:t>
      </w:r>
      <w:r w:rsidR="00691B41">
        <w:rPr>
          <w:rFonts w:ascii="Times New Roman" w:hAnsi="Times New Roman" w:cs="Times New Roman"/>
        </w:rPr>
        <w:t>R</w:t>
      </w:r>
      <w:r w:rsidRPr="003E57CE">
        <w:rPr>
          <w:rFonts w:ascii="Times New Roman" w:hAnsi="Times New Roman" w:cs="Times New Roman"/>
        </w:rPr>
        <w:t>ješenja o komunaln</w:t>
      </w:r>
      <w:r w:rsidR="00691B41">
        <w:rPr>
          <w:rFonts w:ascii="Times New Roman" w:hAnsi="Times New Roman" w:cs="Times New Roman"/>
        </w:rPr>
        <w:t xml:space="preserve">oj naknadi za razdoblje od </w:t>
      </w:r>
      <w:r w:rsidRPr="003E57CE">
        <w:rPr>
          <w:rFonts w:ascii="Times New Roman" w:hAnsi="Times New Roman" w:cs="Times New Roman"/>
        </w:rPr>
        <w:t xml:space="preserve">01.01.2019. godine - na dalje (cca </w:t>
      </w:r>
      <w:r w:rsidR="00691B41">
        <w:rPr>
          <w:rFonts w:ascii="Times New Roman" w:hAnsi="Times New Roman" w:cs="Times New Roman"/>
        </w:rPr>
        <w:t>9000 rješenja</w:t>
      </w:r>
      <w:r w:rsidRPr="003E57CE">
        <w:rPr>
          <w:rFonts w:ascii="Times New Roman" w:hAnsi="Times New Roman" w:cs="Times New Roman"/>
        </w:rPr>
        <w:t>)</w:t>
      </w:r>
      <w:r w:rsidR="00691B41">
        <w:rPr>
          <w:rFonts w:ascii="Times New Roman" w:hAnsi="Times New Roman" w:cs="Times New Roman"/>
        </w:rPr>
        <w:t>,</w:t>
      </w:r>
      <w:r w:rsidRPr="003E57CE">
        <w:rPr>
          <w:rFonts w:ascii="Times New Roman" w:hAnsi="Times New Roman" w:cs="Times New Roman"/>
        </w:rPr>
        <w:t xml:space="preserve"> stručne službe Upravnog odjela</w:t>
      </w:r>
      <w:r w:rsidR="00691B41">
        <w:rPr>
          <w:rFonts w:ascii="Times New Roman" w:hAnsi="Times New Roman" w:cs="Times New Roman"/>
        </w:rPr>
        <w:t xml:space="preserve"> za financije i javne prihode i Upravnog odjela za komunalno-vodni sustav, zaštitu okoliša i graditeljstvo Grada Vodica </w:t>
      </w:r>
      <w:r w:rsidRPr="003E57CE">
        <w:rPr>
          <w:rFonts w:ascii="Times New Roman" w:hAnsi="Times New Roman" w:cs="Times New Roman"/>
        </w:rPr>
        <w:t>pripremile su Nacrt -tekst nove Odluke o komunalnoj naknadi.</w:t>
      </w:r>
    </w:p>
    <w:p w:rsidR="00691B41" w:rsidRPr="003E57CE" w:rsidRDefault="00691B41" w:rsidP="003E57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>Odredbe ZKG-u koje se odnose na komun</w:t>
      </w:r>
      <w:r w:rsidR="00691B41">
        <w:rPr>
          <w:rFonts w:ascii="Times New Roman" w:hAnsi="Times New Roman" w:cs="Times New Roman"/>
        </w:rPr>
        <w:t xml:space="preserve">alnu naknadu su odredbe članaka </w:t>
      </w:r>
      <w:r w:rsidRPr="003E57CE">
        <w:rPr>
          <w:rFonts w:ascii="Times New Roman" w:hAnsi="Times New Roman" w:cs="Times New Roman"/>
        </w:rPr>
        <w:t>91. zaključno do 102. ZKG-a , te članci 129. i 130.</w:t>
      </w:r>
    </w:p>
    <w:p w:rsidR="00691B41" w:rsidRPr="003E57CE" w:rsidRDefault="00691B41" w:rsidP="003E57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7CE" w:rsidRP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>Razlike između novog ZKG-u i ranije va</w:t>
      </w:r>
      <w:r w:rsidR="00691B41">
        <w:rPr>
          <w:rFonts w:ascii="Times New Roman" w:hAnsi="Times New Roman" w:cs="Times New Roman"/>
        </w:rPr>
        <w:t xml:space="preserve">žećeg ZKG-u vezano uz komunalnu </w:t>
      </w:r>
      <w:r w:rsidRPr="003E57CE">
        <w:rPr>
          <w:rFonts w:ascii="Times New Roman" w:hAnsi="Times New Roman" w:cs="Times New Roman"/>
        </w:rPr>
        <w:t>naknadu su slijedeće:</w:t>
      </w:r>
    </w:p>
    <w:p w:rsidR="003E57CE" w:rsidRP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>- vlasnik nekretnine solidarno jamči za plaćanje komunalne naknade ako je</w:t>
      </w:r>
    </w:p>
    <w:p w:rsidR="003E57CE" w:rsidRP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>obvezu plaćanja komunalne naknade prenio na korisnika nekretnine pisanim ugovorom</w:t>
      </w:r>
    </w:p>
    <w:p w:rsidR="003E57CE" w:rsidRP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>- jasnije je propisano kada obveza plaćanja k</w:t>
      </w:r>
      <w:r w:rsidR="00AC028F">
        <w:rPr>
          <w:rFonts w:ascii="Times New Roman" w:hAnsi="Times New Roman" w:cs="Times New Roman"/>
        </w:rPr>
        <w:t xml:space="preserve">omunalne naknade nastaje (danom </w:t>
      </w:r>
      <w:r w:rsidRPr="003E57CE">
        <w:rPr>
          <w:rFonts w:ascii="Times New Roman" w:hAnsi="Times New Roman" w:cs="Times New Roman"/>
        </w:rPr>
        <w:t>izvršnosti uporabne dozvole odnosno danom početka korišt</w:t>
      </w:r>
      <w:r w:rsidR="00AC028F">
        <w:rPr>
          <w:rFonts w:ascii="Times New Roman" w:hAnsi="Times New Roman" w:cs="Times New Roman"/>
        </w:rPr>
        <w:t xml:space="preserve">enja nekretnine koja se koristi </w:t>
      </w:r>
      <w:r w:rsidRPr="003E57CE">
        <w:rPr>
          <w:rFonts w:ascii="Times New Roman" w:hAnsi="Times New Roman" w:cs="Times New Roman"/>
        </w:rPr>
        <w:t>bez uporabne dozvole, danom sklapanja ugovora kojim</w:t>
      </w:r>
      <w:r w:rsidR="00AC028F">
        <w:rPr>
          <w:rFonts w:ascii="Times New Roman" w:hAnsi="Times New Roman" w:cs="Times New Roman"/>
        </w:rPr>
        <w:t xml:space="preserve"> se stječe vlasništvo ili pravo </w:t>
      </w:r>
      <w:r w:rsidRPr="003E57CE">
        <w:rPr>
          <w:rFonts w:ascii="Times New Roman" w:hAnsi="Times New Roman" w:cs="Times New Roman"/>
        </w:rPr>
        <w:t>korištenja nekretnine, danom pravomoćnosti odluke tijela javne vlasti kojim se stječe</w:t>
      </w:r>
      <w:r w:rsidR="00AC028F">
        <w:rPr>
          <w:rFonts w:ascii="Times New Roman" w:hAnsi="Times New Roman" w:cs="Times New Roman"/>
        </w:rPr>
        <w:t xml:space="preserve"> </w:t>
      </w:r>
      <w:r w:rsidRPr="003E57CE">
        <w:rPr>
          <w:rFonts w:ascii="Times New Roman" w:hAnsi="Times New Roman" w:cs="Times New Roman"/>
        </w:rPr>
        <w:t>vlasništvo nekretnine, danom početka korištenja nekret</w:t>
      </w:r>
      <w:r w:rsidR="00AC028F">
        <w:rPr>
          <w:rFonts w:ascii="Times New Roman" w:hAnsi="Times New Roman" w:cs="Times New Roman"/>
        </w:rPr>
        <w:t xml:space="preserve">nine koja se koristi bez pravne </w:t>
      </w:r>
      <w:r w:rsidRPr="003E57CE">
        <w:rPr>
          <w:rFonts w:ascii="Times New Roman" w:hAnsi="Times New Roman" w:cs="Times New Roman"/>
        </w:rPr>
        <w:t>osnove), što nije bilo propisano pa su jedinice lokalne samou</w:t>
      </w:r>
      <w:r w:rsidR="00AC028F">
        <w:rPr>
          <w:rFonts w:ascii="Times New Roman" w:hAnsi="Times New Roman" w:cs="Times New Roman"/>
        </w:rPr>
        <w:t xml:space="preserve">prave mogle obvezati vlasnika - </w:t>
      </w:r>
      <w:r w:rsidRPr="003E57CE">
        <w:rPr>
          <w:rFonts w:ascii="Times New Roman" w:hAnsi="Times New Roman" w:cs="Times New Roman"/>
        </w:rPr>
        <w:t>korisnika nekretnine na plaćanje komunalne naknade od dana od kada su utvrdi</w:t>
      </w:r>
      <w:r w:rsidR="00AC028F">
        <w:rPr>
          <w:rFonts w:ascii="Times New Roman" w:hAnsi="Times New Roman" w:cs="Times New Roman"/>
        </w:rPr>
        <w:t xml:space="preserve">le </w:t>
      </w:r>
      <w:r w:rsidRPr="003E57CE">
        <w:rPr>
          <w:rFonts w:ascii="Times New Roman" w:hAnsi="Times New Roman" w:cs="Times New Roman"/>
        </w:rPr>
        <w:t>korištenje nekretnine, a ne i za proteklo razdoblje od prvog dana korištenja nekretnine</w:t>
      </w:r>
    </w:p>
    <w:p w:rsidR="003E57CE" w:rsidRP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>- nova je odredba, ako obveznik plaćan</w:t>
      </w:r>
      <w:r w:rsidR="00AC028F">
        <w:rPr>
          <w:rFonts w:ascii="Times New Roman" w:hAnsi="Times New Roman" w:cs="Times New Roman"/>
        </w:rPr>
        <w:t xml:space="preserve">ja komunalne naknade ne prijavi </w:t>
      </w:r>
      <w:r w:rsidRPr="003E57CE">
        <w:rPr>
          <w:rFonts w:ascii="Times New Roman" w:hAnsi="Times New Roman" w:cs="Times New Roman"/>
        </w:rPr>
        <w:t>obvezu plaćanja komunalne naknade, promjenu osobe obvez</w:t>
      </w:r>
      <w:r w:rsidR="00AC028F">
        <w:rPr>
          <w:rFonts w:ascii="Times New Roman" w:hAnsi="Times New Roman" w:cs="Times New Roman"/>
        </w:rPr>
        <w:t xml:space="preserve">nika ili drugih podataka bitnih </w:t>
      </w:r>
      <w:r w:rsidRPr="003E57CE">
        <w:rPr>
          <w:rFonts w:ascii="Times New Roman" w:hAnsi="Times New Roman" w:cs="Times New Roman"/>
        </w:rPr>
        <w:t>za utvrđivanje obveze plaćanja komunalne naknade u prop</w:t>
      </w:r>
      <w:r w:rsidR="00AC028F">
        <w:rPr>
          <w:rFonts w:ascii="Times New Roman" w:hAnsi="Times New Roman" w:cs="Times New Roman"/>
        </w:rPr>
        <w:t xml:space="preserve">isanom roku da je dužan platiti </w:t>
      </w:r>
      <w:r w:rsidRPr="003E57CE">
        <w:rPr>
          <w:rFonts w:ascii="Times New Roman" w:hAnsi="Times New Roman" w:cs="Times New Roman"/>
        </w:rPr>
        <w:t>komunalnu naknadu od dana nastanka obveze</w:t>
      </w:r>
    </w:p>
    <w:p w:rsidR="003E57CE" w:rsidRP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>- nova je odredba da se rješenje o komunalnoj nakn</w:t>
      </w:r>
      <w:r w:rsidR="00AC028F">
        <w:rPr>
          <w:rFonts w:ascii="Times New Roman" w:hAnsi="Times New Roman" w:cs="Times New Roman"/>
        </w:rPr>
        <w:t xml:space="preserve">adi donosi i ovršava u postupku </w:t>
      </w:r>
      <w:r w:rsidRPr="003E57CE">
        <w:rPr>
          <w:rFonts w:ascii="Times New Roman" w:hAnsi="Times New Roman" w:cs="Times New Roman"/>
        </w:rPr>
        <w:t>i na način propisan zakonom kojim se uređuje opći odn</w:t>
      </w:r>
      <w:r w:rsidR="00AC028F">
        <w:rPr>
          <w:rFonts w:ascii="Times New Roman" w:hAnsi="Times New Roman" w:cs="Times New Roman"/>
        </w:rPr>
        <w:t xml:space="preserve">os između poreznih obveznika i </w:t>
      </w:r>
      <w:r w:rsidRPr="003E57CE">
        <w:rPr>
          <w:rFonts w:ascii="Times New Roman" w:hAnsi="Times New Roman" w:cs="Times New Roman"/>
        </w:rPr>
        <w:t>poreznih tijela koja primjenjuju propise o porezima i drugim javnim davanjima</w:t>
      </w:r>
    </w:p>
    <w:p w:rsid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>- nova je odredba da je ništavo rješenja o komu</w:t>
      </w:r>
      <w:r w:rsidR="00AC028F">
        <w:rPr>
          <w:rFonts w:ascii="Times New Roman" w:hAnsi="Times New Roman" w:cs="Times New Roman"/>
        </w:rPr>
        <w:t xml:space="preserve">nalnoj naknadi koje ne sadržava </w:t>
      </w:r>
      <w:r w:rsidRPr="003E57CE">
        <w:rPr>
          <w:rFonts w:ascii="Times New Roman" w:hAnsi="Times New Roman" w:cs="Times New Roman"/>
        </w:rPr>
        <w:t>iznos komunalne naknade po četvornome metru (m²) nekretnine, obračunsku površinu</w:t>
      </w:r>
      <w:r w:rsidR="00AC028F">
        <w:rPr>
          <w:rFonts w:ascii="Times New Roman" w:hAnsi="Times New Roman" w:cs="Times New Roman"/>
        </w:rPr>
        <w:t xml:space="preserve"> </w:t>
      </w:r>
      <w:r w:rsidRPr="003E57CE">
        <w:rPr>
          <w:rFonts w:ascii="Times New Roman" w:hAnsi="Times New Roman" w:cs="Times New Roman"/>
        </w:rPr>
        <w:t>nekretnine, godišnji iznos komunalne naknade, iznos obroka komunalne naknade</w:t>
      </w:r>
      <w:r w:rsidR="00AC028F">
        <w:rPr>
          <w:rFonts w:ascii="Times New Roman" w:hAnsi="Times New Roman" w:cs="Times New Roman"/>
        </w:rPr>
        <w:t xml:space="preserve"> </w:t>
      </w:r>
      <w:r w:rsidRPr="003E57CE">
        <w:rPr>
          <w:rFonts w:ascii="Times New Roman" w:hAnsi="Times New Roman" w:cs="Times New Roman"/>
        </w:rPr>
        <w:t>i rokove plaćanja komunalne naknade.</w:t>
      </w:r>
    </w:p>
    <w:p w:rsidR="00AC028F" w:rsidRPr="003E57CE" w:rsidRDefault="00AC028F" w:rsidP="003E57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7CE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57CE">
        <w:rPr>
          <w:rFonts w:ascii="Times New Roman" w:hAnsi="Times New Roman" w:cs="Times New Roman"/>
        </w:rPr>
        <w:t>U</w:t>
      </w:r>
      <w:r w:rsidR="00C92F22">
        <w:rPr>
          <w:rFonts w:ascii="Times New Roman" w:hAnsi="Times New Roman" w:cs="Times New Roman"/>
        </w:rPr>
        <w:t xml:space="preserve"> skladu s iznijetim pripremljen </w:t>
      </w:r>
      <w:r w:rsidRPr="003E57CE">
        <w:rPr>
          <w:rFonts w:ascii="Times New Roman" w:hAnsi="Times New Roman" w:cs="Times New Roman"/>
        </w:rPr>
        <w:t>je tekst nove odluke o komunalnoj naknadi.</w:t>
      </w:r>
    </w:p>
    <w:p w:rsidR="00C1434F" w:rsidRPr="003E57CE" w:rsidRDefault="00C1434F" w:rsidP="003E57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57CE" w:rsidRPr="00C1434F" w:rsidRDefault="003E57CE" w:rsidP="00AC028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434F">
        <w:rPr>
          <w:rFonts w:ascii="Times New Roman" w:hAnsi="Times New Roman" w:cs="Times New Roman"/>
          <w:b/>
        </w:rPr>
        <w:t>Visina boda koja se propisuje Odlukom o određivanju vr</w:t>
      </w:r>
      <w:r w:rsidR="00AC028F" w:rsidRPr="00C1434F">
        <w:rPr>
          <w:rFonts w:ascii="Times New Roman" w:hAnsi="Times New Roman" w:cs="Times New Roman"/>
          <w:b/>
        </w:rPr>
        <w:t xml:space="preserve">ijednosti boda </w:t>
      </w:r>
      <w:r w:rsidRPr="00C1434F">
        <w:rPr>
          <w:rFonts w:ascii="Times New Roman" w:hAnsi="Times New Roman" w:cs="Times New Roman"/>
          <w:b/>
        </w:rPr>
        <w:t>komunalne naknade (B) osta</w:t>
      </w:r>
      <w:r w:rsidR="00AC028F" w:rsidRPr="00C1434F">
        <w:rPr>
          <w:rFonts w:ascii="Times New Roman" w:hAnsi="Times New Roman" w:cs="Times New Roman"/>
          <w:b/>
        </w:rPr>
        <w:t xml:space="preserve">la je </w:t>
      </w:r>
      <w:r w:rsidRPr="00C1434F">
        <w:rPr>
          <w:rFonts w:ascii="Times New Roman" w:hAnsi="Times New Roman" w:cs="Times New Roman"/>
          <w:b/>
        </w:rPr>
        <w:t xml:space="preserve">ista. </w:t>
      </w:r>
    </w:p>
    <w:p w:rsidR="003E57CE" w:rsidRPr="0030365A" w:rsidRDefault="003E57CE" w:rsidP="003E57C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E57CE" w:rsidRPr="0030365A" w:rsidSect="008E7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0B0" w:rsidRDefault="00E930B0" w:rsidP="008711F2">
      <w:pPr>
        <w:spacing w:after="0" w:line="240" w:lineRule="auto"/>
      </w:pPr>
      <w:r>
        <w:separator/>
      </w:r>
    </w:p>
  </w:endnote>
  <w:endnote w:type="continuationSeparator" w:id="1">
    <w:p w:rsidR="00E930B0" w:rsidRDefault="00E930B0" w:rsidP="0087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F2" w:rsidRDefault="008711F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F2" w:rsidRDefault="008711F2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F2" w:rsidRDefault="008711F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0B0" w:rsidRDefault="00E930B0" w:rsidP="008711F2">
      <w:pPr>
        <w:spacing w:after="0" w:line="240" w:lineRule="auto"/>
      </w:pPr>
      <w:r>
        <w:separator/>
      </w:r>
    </w:p>
  </w:footnote>
  <w:footnote w:type="continuationSeparator" w:id="1">
    <w:p w:rsidR="00E930B0" w:rsidRDefault="00E930B0" w:rsidP="0087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F2" w:rsidRDefault="008711F2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F2" w:rsidRDefault="008711F2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F2" w:rsidRDefault="008711F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ECF"/>
    <w:multiLevelType w:val="hybridMultilevel"/>
    <w:tmpl w:val="2D627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5256C"/>
    <w:multiLevelType w:val="hybridMultilevel"/>
    <w:tmpl w:val="6EA0606E"/>
    <w:lvl w:ilvl="0" w:tplc="E6DE68B6">
      <w:start w:val="6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83E51AE"/>
    <w:multiLevelType w:val="hybridMultilevel"/>
    <w:tmpl w:val="700CD8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4407C"/>
    <w:multiLevelType w:val="hybridMultilevel"/>
    <w:tmpl w:val="1968F3EC"/>
    <w:lvl w:ilvl="0" w:tplc="D264B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624F"/>
    <w:rsid w:val="00001555"/>
    <w:rsid w:val="00015B0C"/>
    <w:rsid w:val="000160BB"/>
    <w:rsid w:val="00023C56"/>
    <w:rsid w:val="00033004"/>
    <w:rsid w:val="00034BF2"/>
    <w:rsid w:val="00041D03"/>
    <w:rsid w:val="00047506"/>
    <w:rsid w:val="000779D3"/>
    <w:rsid w:val="000926FA"/>
    <w:rsid w:val="00096980"/>
    <w:rsid w:val="000B02A2"/>
    <w:rsid w:val="000E50A1"/>
    <w:rsid w:val="000E5A18"/>
    <w:rsid w:val="000E6122"/>
    <w:rsid w:val="000E748F"/>
    <w:rsid w:val="000F5437"/>
    <w:rsid w:val="0010376E"/>
    <w:rsid w:val="00106B51"/>
    <w:rsid w:val="001078DC"/>
    <w:rsid w:val="00111367"/>
    <w:rsid w:val="001145AB"/>
    <w:rsid w:val="001176B5"/>
    <w:rsid w:val="00130538"/>
    <w:rsid w:val="001371AA"/>
    <w:rsid w:val="00140DA9"/>
    <w:rsid w:val="001501DE"/>
    <w:rsid w:val="001622B8"/>
    <w:rsid w:val="00163CB2"/>
    <w:rsid w:val="0016419B"/>
    <w:rsid w:val="001729F6"/>
    <w:rsid w:val="00190616"/>
    <w:rsid w:val="0019186B"/>
    <w:rsid w:val="00192563"/>
    <w:rsid w:val="001939D7"/>
    <w:rsid w:val="001B0F31"/>
    <w:rsid w:val="001C7AF5"/>
    <w:rsid w:val="001D38D5"/>
    <w:rsid w:val="001E02A8"/>
    <w:rsid w:val="002038F8"/>
    <w:rsid w:val="002052CF"/>
    <w:rsid w:val="002238B0"/>
    <w:rsid w:val="002249CE"/>
    <w:rsid w:val="00241DEF"/>
    <w:rsid w:val="002728E6"/>
    <w:rsid w:val="00276275"/>
    <w:rsid w:val="00280B8C"/>
    <w:rsid w:val="00285350"/>
    <w:rsid w:val="00293087"/>
    <w:rsid w:val="002A599E"/>
    <w:rsid w:val="002A7A22"/>
    <w:rsid w:val="002B05B5"/>
    <w:rsid w:val="002B4A38"/>
    <w:rsid w:val="002C3429"/>
    <w:rsid w:val="002D0236"/>
    <w:rsid w:val="002D29CD"/>
    <w:rsid w:val="002D44BA"/>
    <w:rsid w:val="002D722D"/>
    <w:rsid w:val="002F0C12"/>
    <w:rsid w:val="002F1807"/>
    <w:rsid w:val="003010A5"/>
    <w:rsid w:val="0030365A"/>
    <w:rsid w:val="003146B1"/>
    <w:rsid w:val="003508D6"/>
    <w:rsid w:val="003523C4"/>
    <w:rsid w:val="00361943"/>
    <w:rsid w:val="00372B9F"/>
    <w:rsid w:val="00381DC0"/>
    <w:rsid w:val="00391741"/>
    <w:rsid w:val="003B044B"/>
    <w:rsid w:val="003B6E9D"/>
    <w:rsid w:val="003E2995"/>
    <w:rsid w:val="003E451E"/>
    <w:rsid w:val="003E4CF2"/>
    <w:rsid w:val="003E57CE"/>
    <w:rsid w:val="003E64C3"/>
    <w:rsid w:val="003F772E"/>
    <w:rsid w:val="00421DEA"/>
    <w:rsid w:val="004479BC"/>
    <w:rsid w:val="00450D21"/>
    <w:rsid w:val="004873D4"/>
    <w:rsid w:val="00490DCF"/>
    <w:rsid w:val="004950F8"/>
    <w:rsid w:val="004A0384"/>
    <w:rsid w:val="004A16B3"/>
    <w:rsid w:val="004A1DA3"/>
    <w:rsid w:val="004A4F29"/>
    <w:rsid w:val="004B4DA6"/>
    <w:rsid w:val="004C0103"/>
    <w:rsid w:val="004C20EA"/>
    <w:rsid w:val="004D5614"/>
    <w:rsid w:val="004D6281"/>
    <w:rsid w:val="004D645E"/>
    <w:rsid w:val="004F0354"/>
    <w:rsid w:val="004F7966"/>
    <w:rsid w:val="00505201"/>
    <w:rsid w:val="0050535F"/>
    <w:rsid w:val="00513FDB"/>
    <w:rsid w:val="00532E68"/>
    <w:rsid w:val="00542015"/>
    <w:rsid w:val="00544F33"/>
    <w:rsid w:val="00547ECA"/>
    <w:rsid w:val="005767A3"/>
    <w:rsid w:val="0059502B"/>
    <w:rsid w:val="005A5C17"/>
    <w:rsid w:val="005B361A"/>
    <w:rsid w:val="005C60D7"/>
    <w:rsid w:val="005E1B47"/>
    <w:rsid w:val="005F45D5"/>
    <w:rsid w:val="00600DB8"/>
    <w:rsid w:val="006014B0"/>
    <w:rsid w:val="006049A9"/>
    <w:rsid w:val="0061188D"/>
    <w:rsid w:val="00621518"/>
    <w:rsid w:val="00632620"/>
    <w:rsid w:val="0064240C"/>
    <w:rsid w:val="00647BBA"/>
    <w:rsid w:val="00657FEB"/>
    <w:rsid w:val="0066175C"/>
    <w:rsid w:val="0066181F"/>
    <w:rsid w:val="00664A84"/>
    <w:rsid w:val="00666A7A"/>
    <w:rsid w:val="0067254C"/>
    <w:rsid w:val="006732E4"/>
    <w:rsid w:val="00675F9D"/>
    <w:rsid w:val="006807DD"/>
    <w:rsid w:val="00680FAB"/>
    <w:rsid w:val="00683FF5"/>
    <w:rsid w:val="006865BF"/>
    <w:rsid w:val="00691B41"/>
    <w:rsid w:val="006B5EC0"/>
    <w:rsid w:val="006B6B22"/>
    <w:rsid w:val="006D1801"/>
    <w:rsid w:val="006F25D8"/>
    <w:rsid w:val="0070051C"/>
    <w:rsid w:val="00706985"/>
    <w:rsid w:val="00713377"/>
    <w:rsid w:val="00747D04"/>
    <w:rsid w:val="007528A4"/>
    <w:rsid w:val="00753867"/>
    <w:rsid w:val="0076336E"/>
    <w:rsid w:val="00763385"/>
    <w:rsid w:val="007A15AD"/>
    <w:rsid w:val="007D1BA0"/>
    <w:rsid w:val="007E6AE4"/>
    <w:rsid w:val="007E7138"/>
    <w:rsid w:val="007F5F93"/>
    <w:rsid w:val="007F77FA"/>
    <w:rsid w:val="008025F3"/>
    <w:rsid w:val="00804013"/>
    <w:rsid w:val="00805427"/>
    <w:rsid w:val="00806535"/>
    <w:rsid w:val="00806D75"/>
    <w:rsid w:val="0080739D"/>
    <w:rsid w:val="00827734"/>
    <w:rsid w:val="00835779"/>
    <w:rsid w:val="0084574E"/>
    <w:rsid w:val="0085055D"/>
    <w:rsid w:val="0085643A"/>
    <w:rsid w:val="008711F2"/>
    <w:rsid w:val="0088114F"/>
    <w:rsid w:val="00893018"/>
    <w:rsid w:val="008A3FA3"/>
    <w:rsid w:val="008B417F"/>
    <w:rsid w:val="008D5E5B"/>
    <w:rsid w:val="008D60FE"/>
    <w:rsid w:val="008D6198"/>
    <w:rsid w:val="008D6D1C"/>
    <w:rsid w:val="008E340F"/>
    <w:rsid w:val="008E75ED"/>
    <w:rsid w:val="008F3D4F"/>
    <w:rsid w:val="008F6C82"/>
    <w:rsid w:val="00907724"/>
    <w:rsid w:val="0092122D"/>
    <w:rsid w:val="00933CB0"/>
    <w:rsid w:val="00933FAE"/>
    <w:rsid w:val="009413A3"/>
    <w:rsid w:val="00941A26"/>
    <w:rsid w:val="00946296"/>
    <w:rsid w:val="00956E3E"/>
    <w:rsid w:val="00962500"/>
    <w:rsid w:val="00971F8F"/>
    <w:rsid w:val="00981576"/>
    <w:rsid w:val="0098369E"/>
    <w:rsid w:val="009844E3"/>
    <w:rsid w:val="00986363"/>
    <w:rsid w:val="00986FC5"/>
    <w:rsid w:val="009909DC"/>
    <w:rsid w:val="009927BD"/>
    <w:rsid w:val="009A2A6A"/>
    <w:rsid w:val="009A3D97"/>
    <w:rsid w:val="009B44DF"/>
    <w:rsid w:val="009C70F7"/>
    <w:rsid w:val="009D6148"/>
    <w:rsid w:val="009E4AE8"/>
    <w:rsid w:val="009E5C3F"/>
    <w:rsid w:val="00A01B4D"/>
    <w:rsid w:val="00A0625D"/>
    <w:rsid w:val="00A25477"/>
    <w:rsid w:val="00A27BC5"/>
    <w:rsid w:val="00A37987"/>
    <w:rsid w:val="00A456B5"/>
    <w:rsid w:val="00A544A5"/>
    <w:rsid w:val="00A6334C"/>
    <w:rsid w:val="00A902C2"/>
    <w:rsid w:val="00AA3E66"/>
    <w:rsid w:val="00AB0C1D"/>
    <w:rsid w:val="00AC028F"/>
    <w:rsid w:val="00AD17EF"/>
    <w:rsid w:val="00AE2F82"/>
    <w:rsid w:val="00AE34B7"/>
    <w:rsid w:val="00AE4FB2"/>
    <w:rsid w:val="00AE5A5B"/>
    <w:rsid w:val="00B166F7"/>
    <w:rsid w:val="00B17677"/>
    <w:rsid w:val="00B20ED4"/>
    <w:rsid w:val="00B22A63"/>
    <w:rsid w:val="00B3112E"/>
    <w:rsid w:val="00B32280"/>
    <w:rsid w:val="00B645FF"/>
    <w:rsid w:val="00B723A5"/>
    <w:rsid w:val="00B75878"/>
    <w:rsid w:val="00B925C9"/>
    <w:rsid w:val="00B93F9E"/>
    <w:rsid w:val="00BC3508"/>
    <w:rsid w:val="00BC4C63"/>
    <w:rsid w:val="00BC5B51"/>
    <w:rsid w:val="00BD0D30"/>
    <w:rsid w:val="00BD283B"/>
    <w:rsid w:val="00BE24A5"/>
    <w:rsid w:val="00BE384C"/>
    <w:rsid w:val="00BF2314"/>
    <w:rsid w:val="00C01606"/>
    <w:rsid w:val="00C03772"/>
    <w:rsid w:val="00C1434F"/>
    <w:rsid w:val="00C17684"/>
    <w:rsid w:val="00C44E1E"/>
    <w:rsid w:val="00C67147"/>
    <w:rsid w:val="00C843B7"/>
    <w:rsid w:val="00C92F22"/>
    <w:rsid w:val="00CA4A75"/>
    <w:rsid w:val="00CD1C3A"/>
    <w:rsid w:val="00CE232A"/>
    <w:rsid w:val="00CF1E18"/>
    <w:rsid w:val="00D05F12"/>
    <w:rsid w:val="00D417CE"/>
    <w:rsid w:val="00D46919"/>
    <w:rsid w:val="00D54E25"/>
    <w:rsid w:val="00D72887"/>
    <w:rsid w:val="00D87216"/>
    <w:rsid w:val="00DA1843"/>
    <w:rsid w:val="00DB752E"/>
    <w:rsid w:val="00DC571A"/>
    <w:rsid w:val="00DD24E0"/>
    <w:rsid w:val="00DD3735"/>
    <w:rsid w:val="00E10AAD"/>
    <w:rsid w:val="00E24D81"/>
    <w:rsid w:val="00E7187E"/>
    <w:rsid w:val="00E834E5"/>
    <w:rsid w:val="00E84D9E"/>
    <w:rsid w:val="00E86E8B"/>
    <w:rsid w:val="00E92098"/>
    <w:rsid w:val="00E930B0"/>
    <w:rsid w:val="00EA1DEF"/>
    <w:rsid w:val="00EA4F5E"/>
    <w:rsid w:val="00EB2293"/>
    <w:rsid w:val="00EC56FD"/>
    <w:rsid w:val="00EC57A6"/>
    <w:rsid w:val="00EE0CE4"/>
    <w:rsid w:val="00EF2E9B"/>
    <w:rsid w:val="00F22F5C"/>
    <w:rsid w:val="00F37862"/>
    <w:rsid w:val="00F5485C"/>
    <w:rsid w:val="00F713CF"/>
    <w:rsid w:val="00F751E6"/>
    <w:rsid w:val="00F7624F"/>
    <w:rsid w:val="00F8289F"/>
    <w:rsid w:val="00F93B86"/>
    <w:rsid w:val="00F966A7"/>
    <w:rsid w:val="00FA4264"/>
    <w:rsid w:val="00FB51A0"/>
    <w:rsid w:val="00FB5814"/>
    <w:rsid w:val="00FC583A"/>
    <w:rsid w:val="00FC5900"/>
    <w:rsid w:val="00FC5C02"/>
    <w:rsid w:val="00FE7A69"/>
    <w:rsid w:val="00FF531D"/>
    <w:rsid w:val="00FF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ED"/>
  </w:style>
  <w:style w:type="paragraph" w:styleId="Naslov2">
    <w:name w:val="heading 2"/>
    <w:basedOn w:val="Normal"/>
    <w:link w:val="Naslov2Char"/>
    <w:uiPriority w:val="9"/>
    <w:qFormat/>
    <w:rsid w:val="00B72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1A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71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711F2"/>
  </w:style>
  <w:style w:type="paragraph" w:styleId="Podnoje">
    <w:name w:val="footer"/>
    <w:basedOn w:val="Normal"/>
    <w:link w:val="PodnojeChar"/>
    <w:uiPriority w:val="99"/>
    <w:semiHidden/>
    <w:unhideWhenUsed/>
    <w:rsid w:val="00871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711F2"/>
  </w:style>
  <w:style w:type="paragraph" w:customStyle="1" w:styleId="Default">
    <w:name w:val="Default"/>
    <w:rsid w:val="009413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B36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B36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B36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B36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B36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61A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5B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19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urziv">
    <w:name w:val="kurziv"/>
    <w:basedOn w:val="Zadanifontodlomka"/>
    <w:rsid w:val="001939D7"/>
  </w:style>
  <w:style w:type="paragraph" w:customStyle="1" w:styleId="t-9-8">
    <w:name w:val="t-9-8"/>
    <w:basedOn w:val="Normal"/>
    <w:rsid w:val="00193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ija">
    <w:name w:val="Revision"/>
    <w:hidden/>
    <w:uiPriority w:val="99"/>
    <w:semiHidden/>
    <w:rsid w:val="00111367"/>
    <w:pPr>
      <w:spacing w:after="0" w:line="240" w:lineRule="auto"/>
    </w:pPr>
  </w:style>
  <w:style w:type="character" w:customStyle="1" w:styleId="Naslov2Char">
    <w:name w:val="Naslov 2 Char"/>
    <w:basedOn w:val="Zadanifontodlomka"/>
    <w:link w:val="Naslov2"/>
    <w:uiPriority w:val="9"/>
    <w:rsid w:val="00B723A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352">
          <w:marLeft w:val="0"/>
          <w:marRight w:val="0"/>
          <w:marTop w:val="0"/>
          <w:marBottom w:val="204"/>
          <w:divBdr>
            <w:top w:val="none" w:sz="0" w:space="14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62C5-B7B4-44EE-8987-03266EB2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Odluka o komunalnoj naknadi pročišćeni tekst</vt:lpstr>
    </vt:vector>
  </TitlesOfParts>
  <Company/>
  <LinksUpToDate>false</LinksUpToDate>
  <CharactersWithSpaces>22089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komunalnoj naknadi pročišćeni tekst</dc:title>
  <dc:creator>ID0111; 03/08</dc:creator>
  <cp:lastModifiedBy>Korisnik</cp:lastModifiedBy>
  <cp:revision>49</cp:revision>
  <cp:lastPrinted>2018-11-13T07:02:00Z</cp:lastPrinted>
  <dcterms:created xsi:type="dcterms:W3CDTF">2018-10-19T10:56:00Z</dcterms:created>
  <dcterms:modified xsi:type="dcterms:W3CDTF">2018-11-14T07:11:00Z</dcterms:modified>
  <cp:contentStatus>radna verzija</cp:contentStatus>
</cp:coreProperties>
</file>